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2 -->
  <w:body>
    <w:p w:rsidR="001E0227" w:rsidRPr="00C82B0D" w:rsidP="00317FA0" w14:paraId="1522A349" w14:textId="2F4BD678">
      <w:pPr>
        <w:jc w:val="center"/>
        <w:rPr>
          <w:rFonts w:ascii="Open Sans" w:hAnsi="Open Sans" w:cs="Open Sans"/>
          <w:sz w:val="18"/>
          <w:szCs w:val="18"/>
          <w:lang w:val="en-GB"/>
        </w:rPr>
      </w:pPr>
      <w:r>
        <w:rPr>
          <w:rFonts w:ascii="Open Sans" w:hAnsi="Open Sans" w:cs="Open Sans"/>
          <w:sz w:val="18"/>
          <w:szCs w:val="18"/>
          <w:lang w:val="en-GB"/>
        </w:rPr>
        <w:fldChar w:fldCharType="begin"/>
      </w:r>
      <w:r>
        <w:rPr>
          <w:rFonts w:ascii="Open Sans" w:hAnsi="Open Sans" w:cs="Open Sans"/>
          <w:sz w:val="18"/>
          <w:szCs w:val="18"/>
          <w:lang w:val="en-GB"/>
        </w:rPr>
        <w:instrText xml:space="preserve">  </w:instrText>
      </w:r>
      <w:r>
        <w:rPr>
          <w:rFonts w:ascii="Open Sans" w:hAnsi="Open Sans" w:cs="Open Sans"/>
          <w:sz w:val="18"/>
          <w:szCs w:val="18"/>
          <w:lang w:val="en-GB"/>
        </w:rPr>
        <w:fldChar w:fldCharType="end"/>
      </w:r>
      <w:r w:rsidRPr="00C82B0D" w:rsidR="00295433">
        <w:rPr>
          <w:rFonts w:ascii="Open Sans" w:hAnsi="Open Sans" w:cs="Open Sans"/>
          <w:sz w:val="18"/>
          <w:szCs w:val="18"/>
          <w:lang w:val="en-GB"/>
        </w:rPr>
        <w:t>Anlage/Annex [</w:t>
      </w:r>
      <w:r w:rsidRPr="00C82B0D" w:rsidR="00295433">
        <w:rPr>
          <w:rFonts w:ascii="Open Sans" w:hAnsi="Open Sans" w:cs="Open Sans"/>
          <w:sz w:val="18"/>
          <w:szCs w:val="18"/>
          <w:highlight w:val="yellow"/>
          <w:lang w:val="en-GB"/>
        </w:rPr>
        <w:t>______</w:t>
      </w:r>
      <w:r w:rsidRPr="00C82B0D" w:rsidR="00295433">
        <w:rPr>
          <w:rFonts w:ascii="Open Sans" w:hAnsi="Open Sans" w:cs="Open Sans"/>
          <w:sz w:val="18"/>
          <w:szCs w:val="18"/>
          <w:lang w:val="en-GB"/>
        </w:rPr>
        <w:t>]</w:t>
      </w:r>
    </w:p>
    <w:p w:rsidR="008E5AD7" w:rsidRPr="00C82B0D" w:rsidP="00C82B0D" w14:paraId="3D41F1C6" w14:textId="325D1CDF">
      <w:pPr>
        <w:jc w:val="center"/>
        <w:rPr>
          <w:rFonts w:ascii="Open Sans" w:hAnsi="Open Sans" w:cs="Open Sans"/>
          <w:sz w:val="20"/>
          <w:szCs w:val="20"/>
          <w:lang w:val="en-GB"/>
        </w:rPr>
      </w:pPr>
      <w:r w:rsidRPr="00C82B0D">
        <w:rPr>
          <w:rFonts w:ascii="Open Sans" w:hAnsi="Open Sans" w:cs="Open Sans"/>
          <w:sz w:val="18"/>
          <w:szCs w:val="18"/>
          <w:lang w:val="en-GB"/>
        </w:rPr>
        <w:t>Beiblatt</w:t>
      </w:r>
      <w:r w:rsidRPr="00C82B0D">
        <w:rPr>
          <w:rFonts w:ascii="Open Sans" w:hAnsi="Open Sans" w:cs="Open Sans"/>
          <w:sz w:val="20"/>
          <w:szCs w:val="20"/>
          <w:lang w:val="en-GB"/>
        </w:rPr>
        <w:t xml:space="preserve"> zur Beteiligungs</w:t>
      </w:r>
      <w:r w:rsidRPr="00C82B0D" w:rsidR="00FD4CA9">
        <w:rPr>
          <w:rFonts w:ascii="Open Sans" w:hAnsi="Open Sans" w:cs="Open Sans"/>
          <w:sz w:val="20"/>
          <w:szCs w:val="20"/>
          <w:lang w:val="en-GB"/>
        </w:rPr>
        <w:t>- und Gesellschafter</w:t>
      </w:r>
      <w:r w:rsidRPr="00C82B0D">
        <w:rPr>
          <w:rFonts w:ascii="Open Sans" w:hAnsi="Open Sans" w:cs="Open Sans"/>
          <w:sz w:val="20"/>
          <w:szCs w:val="20"/>
          <w:lang w:val="en-GB"/>
        </w:rPr>
        <w:t>vereinbarung</w:t>
      </w:r>
      <w:r w:rsidRPr="00C82B0D" w:rsidR="00BE27BF">
        <w:rPr>
          <w:rFonts w:ascii="Open Sans" w:hAnsi="Open Sans" w:cs="Open Sans"/>
          <w:sz w:val="20"/>
          <w:szCs w:val="20"/>
          <w:lang w:val="en-GB"/>
        </w:rPr>
        <w:t xml:space="preserve"> / Supplem</w:t>
      </w:r>
      <w:r w:rsidRPr="00C82B0D" w:rsidR="00FD4CA9">
        <w:rPr>
          <w:rFonts w:ascii="Open Sans" w:hAnsi="Open Sans" w:cs="Open Sans"/>
          <w:sz w:val="20"/>
          <w:szCs w:val="20"/>
          <w:lang w:val="en-GB"/>
        </w:rPr>
        <w:t>entary Note to the Investment and Shareholders</w:t>
      </w:r>
      <w:r w:rsidRPr="00C82B0D" w:rsidR="004311B9">
        <w:rPr>
          <w:rFonts w:ascii="Open Sans" w:hAnsi="Open Sans" w:cs="Open Sans"/>
          <w:sz w:val="20"/>
          <w:szCs w:val="20"/>
          <w:lang w:val="en-GB"/>
        </w:rPr>
        <w:t xml:space="preserve">’ </w:t>
      </w:r>
      <w:r w:rsidRPr="00C82B0D" w:rsidR="00FD4CA9">
        <w:rPr>
          <w:rFonts w:ascii="Open Sans" w:hAnsi="Open Sans" w:cs="Open Sans"/>
          <w:sz w:val="20"/>
          <w:szCs w:val="20"/>
          <w:lang w:val="en-GB"/>
        </w:rPr>
        <w:t>Agreement</w:t>
      </w:r>
      <w:r w:rsidR="00C82B0D">
        <w:rPr>
          <w:rFonts w:ascii="Open Sans" w:hAnsi="Open Sans" w:cs="Open Sans"/>
          <w:sz w:val="20"/>
          <w:szCs w:val="20"/>
          <w:lang w:val="en-GB"/>
        </w:rPr>
        <w:t xml:space="preserve"> </w:t>
      </w:r>
      <w:r w:rsidR="00C82B0D">
        <w:rPr>
          <w:rFonts w:ascii="Open Sans" w:hAnsi="Open Sans" w:cs="Open Sans"/>
          <w:sz w:val="20"/>
          <w:szCs w:val="20"/>
          <w:lang w:val="en-GB"/>
        </w:rPr>
        <w:br/>
      </w:r>
      <w:r w:rsidRPr="00C82B0D">
        <w:rPr>
          <w:rFonts w:ascii="Open Sans" w:hAnsi="Open Sans" w:cs="Open Sans"/>
          <w:sz w:val="20"/>
          <w:szCs w:val="20"/>
        </w:rPr>
        <w:t>mit/with [</w:t>
      </w:r>
      <w:r w:rsidRPr="00C82B0D">
        <w:rPr>
          <w:rFonts w:ascii="Arial" w:hAnsi="Arial" w:cs="Arial"/>
          <w:sz w:val="20"/>
          <w:szCs w:val="20"/>
          <w:highlight w:val="yellow"/>
        </w:rPr>
        <w:t>●</w:t>
      </w:r>
      <w:r w:rsidRPr="00C82B0D">
        <w:rPr>
          <w:rFonts w:ascii="Open Sans" w:hAnsi="Open Sans" w:cs="Open Sans"/>
          <w:sz w:val="20"/>
          <w:szCs w:val="20"/>
        </w:rPr>
        <w:t>] GmbH</w:t>
      </w:r>
      <w:r w:rsidRPr="00C82B0D" w:rsidR="00786349">
        <w:rPr>
          <w:rFonts w:ascii="Open Sans" w:hAnsi="Open Sans" w:cs="Open Sans"/>
          <w:sz w:val="20"/>
          <w:szCs w:val="20"/>
        </w:rPr>
        <w:t xml:space="preserve"> </w:t>
      </w:r>
      <w:r w:rsidRPr="00C82B0D">
        <w:rPr>
          <w:rFonts w:ascii="Open Sans" w:hAnsi="Open Sans" w:cs="Open Sans"/>
          <w:sz w:val="20"/>
          <w:szCs w:val="20"/>
        </w:rPr>
        <w:t>(“Gesellschaft”/ “Company”)</w:t>
      </w:r>
    </w:p>
    <w:tbl>
      <w:tblPr>
        <w:tblStyle w:val="TableGrid"/>
        <w:tblW w:w="5000" w:type="pct"/>
        <w:jc w:val="center"/>
        <w:tblLook w:val="04A0"/>
      </w:tblPr>
      <w:tblGrid>
        <w:gridCol w:w="4961"/>
        <w:gridCol w:w="4775"/>
      </w:tblGrid>
      <w:tr w14:paraId="2939383D" w14:textId="77777777" w:rsidTr="00C87BD7">
        <w:tblPrEx>
          <w:tblW w:w="5000" w:type="pct"/>
          <w:jc w:val="center"/>
          <w:tblLook w:val="04A0"/>
        </w:tblPrEx>
        <w:trPr>
          <w:jc w:val="center"/>
        </w:trPr>
        <w:tc>
          <w:tcPr>
            <w:tcW w:w="4961" w:type="dxa"/>
            <w:shd w:val="clear" w:color="auto" w:fill="074F50" w:themeFill="accent1"/>
          </w:tcPr>
          <w:p w:rsidR="00D715D9" w:rsidRPr="00C82B0D" w:rsidP="005570B9" w14:paraId="25E50EE0" w14:textId="77777777">
            <w:pPr>
              <w:jc w:val="center"/>
              <w:rPr>
                <w:rFonts w:ascii="Open Sans" w:hAnsi="Open Sans" w:cs="Open Sans"/>
                <w:bCs/>
                <w:sz w:val="16"/>
                <w:szCs w:val="16"/>
              </w:rPr>
            </w:pPr>
            <w:r w:rsidRPr="00C82B0D">
              <w:rPr>
                <w:rFonts w:ascii="Open Sans" w:hAnsi="Open Sans" w:cs="Open Sans"/>
                <w:sz w:val="16"/>
                <w:szCs w:val="16"/>
              </w:rPr>
              <w:t>Deutsch</w:t>
            </w:r>
          </w:p>
        </w:tc>
        <w:tc>
          <w:tcPr>
            <w:tcW w:w="4775" w:type="dxa"/>
            <w:shd w:val="clear" w:color="auto" w:fill="074F50" w:themeFill="accent1"/>
          </w:tcPr>
          <w:p w:rsidR="00D715D9" w:rsidRPr="00C82B0D" w:rsidP="005570B9" w14:paraId="5F7867F6" w14:textId="77777777">
            <w:pPr>
              <w:jc w:val="center"/>
              <w:rPr>
                <w:rFonts w:ascii="Open Sans" w:hAnsi="Open Sans" w:cs="Open Sans"/>
                <w:bCs/>
                <w:sz w:val="16"/>
                <w:szCs w:val="16"/>
                <w:lang w:val="en-GB"/>
              </w:rPr>
            </w:pPr>
            <w:r w:rsidRPr="00C82B0D">
              <w:rPr>
                <w:rFonts w:ascii="Open Sans" w:hAnsi="Open Sans" w:cs="Open Sans"/>
                <w:sz w:val="16"/>
                <w:szCs w:val="16"/>
                <w:lang w:val="en-GB"/>
              </w:rPr>
              <w:t>English</w:t>
            </w:r>
          </w:p>
        </w:tc>
      </w:tr>
      <w:tr w14:paraId="3E576A40" w14:textId="77777777" w:rsidTr="00C87BD7">
        <w:tblPrEx>
          <w:tblW w:w="5000" w:type="pct"/>
          <w:jc w:val="center"/>
          <w:tblLook w:val="04A0"/>
        </w:tblPrEx>
        <w:trPr>
          <w:jc w:val="center"/>
        </w:trPr>
        <w:tc>
          <w:tcPr>
            <w:tcW w:w="4961" w:type="dxa"/>
            <w:shd w:val="clear" w:color="auto" w:fill="90D4AD" w:themeFill="accent2"/>
          </w:tcPr>
          <w:p w:rsidR="00D715D9" w:rsidRPr="00C82B0D" w:rsidP="005570B9" w14:paraId="132F36E8" w14:textId="77777777">
            <w:pPr>
              <w:jc w:val="center"/>
              <w:rPr>
                <w:rFonts w:ascii="Open Sans" w:hAnsi="Open Sans" w:cs="Open Sans"/>
                <w:bCs/>
                <w:sz w:val="16"/>
                <w:szCs w:val="16"/>
              </w:rPr>
            </w:pPr>
            <w:r w:rsidRPr="00C82B0D">
              <w:rPr>
                <w:rFonts w:ascii="Open Sans" w:hAnsi="Open Sans" w:cs="Open Sans"/>
                <w:sz w:val="16"/>
                <w:szCs w:val="16"/>
              </w:rPr>
              <w:t>Allgemeine Bedingungen für IFH III Beteiligung</w:t>
            </w:r>
          </w:p>
        </w:tc>
        <w:tc>
          <w:tcPr>
            <w:tcW w:w="4775" w:type="dxa"/>
            <w:shd w:val="clear" w:color="auto" w:fill="90D4AD" w:themeFill="accent2"/>
          </w:tcPr>
          <w:p w:rsidR="00D715D9" w:rsidRPr="00C82B0D" w:rsidP="005570B9" w14:paraId="155A2558" w14:textId="77777777">
            <w:pPr>
              <w:jc w:val="center"/>
              <w:rPr>
                <w:rFonts w:ascii="Open Sans" w:hAnsi="Open Sans" w:cs="Open Sans"/>
                <w:bCs/>
                <w:sz w:val="16"/>
                <w:szCs w:val="16"/>
                <w:lang w:val="en-US"/>
              </w:rPr>
            </w:pPr>
            <w:r w:rsidRPr="00C82B0D">
              <w:rPr>
                <w:rFonts w:ascii="Open Sans" w:hAnsi="Open Sans" w:cs="Open Sans"/>
                <w:sz w:val="16"/>
                <w:szCs w:val="16"/>
                <w:lang w:val="en-US"/>
              </w:rPr>
              <w:t>General Conditions for IFH III Investment</w:t>
            </w:r>
          </w:p>
        </w:tc>
      </w:tr>
      <w:tr w14:paraId="79901CD4" w14:textId="77777777" w:rsidTr="00C87BD7">
        <w:tblPrEx>
          <w:tblW w:w="5000" w:type="pct"/>
          <w:jc w:val="center"/>
          <w:tblLook w:val="04A0"/>
        </w:tblPrEx>
        <w:trPr>
          <w:jc w:val="center"/>
        </w:trPr>
        <w:tc>
          <w:tcPr>
            <w:tcW w:w="4961" w:type="dxa"/>
          </w:tcPr>
          <w:p w:rsidR="00D715D9" w:rsidRPr="00C82B0D" w:rsidP="005570B9" w14:paraId="3A93E574" w14:textId="77777777">
            <w:pPr>
              <w:jc w:val="both"/>
              <w:rPr>
                <w:rFonts w:ascii="Open Sans" w:hAnsi="Open Sans" w:cs="Open Sans"/>
                <w:b/>
                <w:sz w:val="16"/>
                <w:szCs w:val="16"/>
              </w:rPr>
            </w:pPr>
            <w:bookmarkStart w:id="0" w:name="_Ref314728975"/>
            <w:r w:rsidRPr="00C82B0D">
              <w:rPr>
                <w:rFonts w:ascii="Open Sans" w:hAnsi="Open Sans" w:cs="Open Sans"/>
                <w:sz w:val="16"/>
                <w:szCs w:val="16"/>
              </w:rPr>
              <w:t>Die Innovationsstarter Fonds Hamburg GmbH verfolgt das Ziel, junge innovative Kleinunternehmen mit Sitz oder zumindest Betriebsstätte in Hamburg im Rahmen einer Frühförderung mit öffentlichen Finanzmitteln zu fördern, um ihre Forschungs- und Entwicklungstätigkeit nachhaltig zu verbessern. Die Verwaltung der Innovationsstarter Fonds Hamburg GmbH erfolgt durch die IFB Innovationsstarter GmbH („IFB“), die alleinige Gesellschafterin der Innovationsstarter Fonds Hamburg GmbH ist und deren Gesellschafterrechte in Beteiligungsunternehmen ausübt. IFB hält ihrerseits ihre Beteiligung an der Innovationsstarter Fonds Hamburg GmbH treuhänderisch für die Freie und Hansestadt Hamburg. Die Innovationsstarter Fonds Hamburg GmbH war bereits in der EU-Förderperiode 2007–2013 („IFH I“) sowie in der EU-Förderperiode 2014–2020 („IFH II“) mit Fördermitteln ausgestattet worden. Nun werden der Innovationsstarter Fonds Hamburg GmbH in der EU-Förderperiode 2021–2027 weitere Mittel zur Verfügung gestellt („IFH III“). Die Mittel des IFH III stammen in Höhe von 60 % aus Haushaltsmitteln der Freien und Hansestadt Hamburg („FHH-Mittel”) und in Höhe von 40 % aus Mitteln des Europäischen Fonds für regionale Entwicklung im Rahmen des „EFRE-Programm Hamburg 2021–2027“ („EFRE-Mittel”).</w:t>
            </w:r>
            <w:bookmarkEnd w:id="0"/>
            <w:r w:rsidRPr="00C82B0D">
              <w:rPr>
                <w:rFonts w:ascii="Open Sans" w:hAnsi="Open Sans" w:cs="Open Sans"/>
                <w:sz w:val="16"/>
                <w:szCs w:val="16"/>
              </w:rPr>
              <w:t xml:space="preserve"> Dementsprechend wird im Folgenden zur Abgrenzung von den früheren Investments von IFH I und IFH II die Innovationsstarter Fonds Hamburg GmbH als „IFH III“ bezeichnet.</w:t>
            </w:r>
          </w:p>
        </w:tc>
        <w:tc>
          <w:tcPr>
            <w:tcW w:w="4775" w:type="dxa"/>
          </w:tcPr>
          <w:p w:rsidR="00D715D9" w:rsidRPr="00C82B0D" w:rsidP="005570B9" w14:paraId="56D66290" w14:textId="77777777">
            <w:pPr>
              <w:jc w:val="both"/>
              <w:rPr>
                <w:rFonts w:ascii="Open Sans" w:hAnsi="Open Sans" w:cs="Open Sans"/>
                <w:b/>
                <w:sz w:val="16"/>
                <w:szCs w:val="16"/>
                <w:lang w:val="en-GB"/>
              </w:rPr>
            </w:pPr>
            <w:r w:rsidRPr="00C82B0D">
              <w:rPr>
                <w:rFonts w:ascii="Open Sans" w:hAnsi="Open Sans" w:cs="Open Sans"/>
                <w:sz w:val="16"/>
                <w:szCs w:val="16"/>
                <w:lang w:val="en-GB"/>
              </w:rPr>
              <w:t>Innovationsstarter Fonds Hamburg GmbH has the objective to fund young innovative small companies with seat or at least establishments in Hamburg by granting them public financial resources within the framework of an early funding in order to sustainably improve their research and development activities. Innovationsstarter Fonds Hamburg GmbH is administered by IFB Innovationsstarter GmbH (“IFB”) which is the sole shareholder of Innovationsstarter Fonds Hamburg GmbH, and which exercises the shareholder rights in portfolio companies. IFB holds its shares in Innovationsstarter Fonds Hamburg GmbH as a trustee for Freie und Hansestadt Hamburg. Innovationsstarter Fonds Hamburg GmbH already received funds in the EU funding period 2007–2013 (“IFH I”) as well as in the EU funding period 2014–2020 (“IFH II”). Innovationsstarter Fonds Hamburg GmbH will now be granted further funds in the EU funding period 2021–2027 (“IFH III”). 60% of these funds will be provided from budget funds of Freie und Hansestadt Hamburg (“FHH-Funds”) and 40% of these funds will be provided from financial resources of the European Fund for Regional Development in the context of the “EFRE-Program Hamburg 2021–2027” (“EFRE-Funds”). Thus, in the following, Innovationsstarter Fonds Hamburg GmbH is referred to as “IFH III” in order to distinguish IFH III from earlier investments of IFH I and IFH II</w:t>
            </w:r>
          </w:p>
        </w:tc>
      </w:tr>
      <w:tr w14:paraId="56CD1411" w14:textId="77777777" w:rsidTr="00C87BD7">
        <w:tblPrEx>
          <w:tblW w:w="5000" w:type="pct"/>
          <w:jc w:val="center"/>
          <w:tblLook w:val="04A0"/>
        </w:tblPrEx>
        <w:trPr>
          <w:jc w:val="center"/>
        </w:trPr>
        <w:tc>
          <w:tcPr>
            <w:tcW w:w="4961" w:type="dxa"/>
            <w:shd w:val="clear" w:color="auto" w:fill="90D4AD" w:themeFill="accent2"/>
          </w:tcPr>
          <w:p w:rsidR="00D715D9" w:rsidRPr="00C82B0D" w:rsidP="005570B9" w14:paraId="28AEEE26" w14:textId="77777777">
            <w:pPr>
              <w:jc w:val="center"/>
              <w:rPr>
                <w:rFonts w:ascii="Open Sans" w:hAnsi="Open Sans" w:cs="Open Sans"/>
                <w:bCs/>
                <w:sz w:val="16"/>
                <w:szCs w:val="16"/>
              </w:rPr>
            </w:pPr>
            <w:r w:rsidRPr="00C82B0D">
              <w:rPr>
                <w:rFonts w:ascii="Open Sans" w:hAnsi="Open Sans" w:cs="Open Sans"/>
                <w:sz w:val="16"/>
                <w:szCs w:val="16"/>
              </w:rPr>
              <w:t>Grundlagen und Verwendung des Kapitals</w:t>
            </w:r>
          </w:p>
        </w:tc>
        <w:tc>
          <w:tcPr>
            <w:tcW w:w="4775" w:type="dxa"/>
            <w:shd w:val="clear" w:color="auto" w:fill="90D4AD" w:themeFill="accent2"/>
          </w:tcPr>
          <w:p w:rsidR="00D715D9" w:rsidRPr="00C82B0D" w:rsidP="005570B9" w14:paraId="59F2E877" w14:textId="77777777">
            <w:pPr>
              <w:jc w:val="center"/>
              <w:rPr>
                <w:rFonts w:ascii="Open Sans" w:hAnsi="Open Sans" w:cs="Open Sans"/>
                <w:bCs/>
                <w:sz w:val="16"/>
                <w:szCs w:val="16"/>
                <w:lang w:val="en-GB"/>
              </w:rPr>
            </w:pPr>
            <w:r w:rsidRPr="00C82B0D">
              <w:rPr>
                <w:rFonts w:ascii="Open Sans" w:hAnsi="Open Sans" w:cs="Open Sans"/>
                <w:sz w:val="16"/>
                <w:szCs w:val="16"/>
                <w:lang w:val="en-GB"/>
              </w:rPr>
              <w:t>Basis and Use of Funds</w:t>
            </w:r>
          </w:p>
        </w:tc>
      </w:tr>
      <w:tr w14:paraId="21675D6D" w14:textId="77777777" w:rsidTr="00C87BD7">
        <w:tblPrEx>
          <w:tblW w:w="5000" w:type="pct"/>
          <w:jc w:val="center"/>
          <w:tblLook w:val="04A0"/>
        </w:tblPrEx>
        <w:trPr>
          <w:jc w:val="center"/>
        </w:trPr>
        <w:tc>
          <w:tcPr>
            <w:tcW w:w="4961" w:type="dxa"/>
          </w:tcPr>
          <w:p w:rsidR="00773C08" w:rsidRPr="00C82B0D" w:rsidP="00773C08" w14:paraId="1487AD2A" w14:textId="77777777">
            <w:pPr>
              <w:jc w:val="both"/>
              <w:rPr>
                <w:rFonts w:ascii="Open Sans" w:hAnsi="Open Sans" w:cs="Open Sans"/>
                <w:b/>
                <w:sz w:val="16"/>
                <w:szCs w:val="16"/>
              </w:rPr>
            </w:pPr>
            <w:r w:rsidRPr="00C82B0D">
              <w:rPr>
                <w:rFonts w:ascii="Open Sans" w:hAnsi="Open Sans" w:cs="Open Sans"/>
                <w:sz w:val="16"/>
                <w:szCs w:val="16"/>
              </w:rPr>
              <w:t>[</w:t>
            </w:r>
            <w:r w:rsidRPr="00C82B0D">
              <w:rPr>
                <w:rFonts w:ascii="Open Sans" w:hAnsi="Open Sans" w:cs="Open Sans"/>
                <w:i/>
                <w:iCs/>
                <w:sz w:val="16"/>
                <w:szCs w:val="16"/>
                <w:highlight w:val="yellow"/>
              </w:rPr>
              <w:t>Pari Passu</w:t>
            </w:r>
            <w:r w:rsidRPr="00C82B0D">
              <w:rPr>
                <w:rFonts w:ascii="Open Sans" w:hAnsi="Open Sans" w:cs="Open Sans"/>
                <w:sz w:val="16"/>
                <w:szCs w:val="16"/>
              </w:rPr>
              <w:t xml:space="preserve">] IFH III beteiligt sich im Rahmen dieser Finanzierungsrunde in Form einer beihilfefreien Beteiligung nach Pari-Passu-Bedingungen (vgl. Bekanntmachung der Kommission zum Begriff der staatlichen Beihilfe im Sinne des Art. 107 Absatz 1 des Vertrags über die Arbeitsweise der Europäischen Union (2016/C 262/01), Ziffer 4.2.3, S. 19ff. Hierfür müssen die folgenden Voraussetzungen erfüllt sein: (a) Die Investition der öffentlichen und der beteiligten privaten Investoren wird gleichzeitig beschlossen und durchgeführt, (b) Die Bedingungen für die öffentlichen und die beteiligten privaten Investoren sind dieselben, wobei auch die Möglichkeit, das Risiko im Laufe der Zeit zu erhöhen oder zu senken, zu berücksichtigen ist, (c) die Investition der beteiligten privaten Investoren ist von realer wirtschaftlicher und nicht nur symbolischer oder marginaler Bedeutung. Eine private Beteiligung in Höhe von mindestens 33,33 % bezogen auf die Gesamtinvestition gilt als von realer wirtschaftlicher Bedeutung, und (d) die Ausgangsposition der öffentlichen und der beteiligten privaten Investoren in Bezug auf die Investition ist vergleichbar, wenn man beispielsweise ihr bisheriges wirtschaftliches Engagement bei den betreffenden Unternehmen, die möglichen Synergien, den Umfang, in dem die verschiedenen Investoren ähnliche Transaktionskosten tragen, oder sonstige Umstände berücksichtigt, die für die öffentlichen und die privaten Investoren, spezifisch sind und den Vergleich verfälschen könnten. Die Teilnahme an einer Beteiligung nach </w:t>
            </w:r>
            <w:r w:rsidRPr="00C82B0D">
              <w:rPr>
                <w:rFonts w:ascii="Open Sans" w:hAnsi="Open Sans" w:cs="Open Sans"/>
                <w:sz w:val="16"/>
                <w:szCs w:val="16"/>
              </w:rPr>
              <w:t>Pari-Passu-Bedingungen steht grundsätzlich sämtlichen privaten Investoren offen. Die Gesellschaft wählt die privaten Investoren, die an einer Investition nach Pari-Passu-Grundsätzen teilnehmen, aus. Die Beteiligung in Form einer beihilfefreien Beteiligung soll insgesamt EUR 1.500.000,00 pro Gesellschaft nicht überschreiten und ist auf EUR 800.000,00 pro Finanzierungsrunde begrenzt. Demgemäß wird auch jedwede Nachschusspflicht von IFH III über das von IFH III zur Verfügung gestellte Kapital hinaus ausgeschlossen.</w:t>
            </w:r>
          </w:p>
        </w:tc>
        <w:tc>
          <w:tcPr>
            <w:tcW w:w="4775" w:type="dxa"/>
          </w:tcPr>
          <w:p w:rsidR="00773C08" w:rsidRPr="00C82B0D" w:rsidP="00773C08" w14:paraId="340AE7B2" w14:textId="77777777">
            <w:pPr>
              <w:jc w:val="both"/>
              <w:rPr>
                <w:rFonts w:ascii="Open Sans" w:hAnsi="Open Sans" w:cs="Open Sans"/>
                <w:b/>
                <w:sz w:val="16"/>
                <w:szCs w:val="16"/>
                <w:lang w:val="en-GB"/>
              </w:rPr>
            </w:pPr>
            <w:r w:rsidRPr="00C82B0D">
              <w:rPr>
                <w:rFonts w:ascii="Open Sans" w:hAnsi="Open Sans" w:cs="Open Sans"/>
                <w:sz w:val="16"/>
                <w:szCs w:val="16"/>
                <w:lang w:val="en-GB"/>
              </w:rPr>
              <w:t>[</w:t>
            </w:r>
            <w:r w:rsidRPr="00C82B0D">
              <w:rPr>
                <w:rFonts w:ascii="Open Sans" w:hAnsi="Open Sans" w:cs="Open Sans"/>
                <w:i/>
                <w:iCs/>
                <w:sz w:val="16"/>
                <w:szCs w:val="16"/>
                <w:highlight w:val="yellow"/>
                <w:lang w:val="en-GB"/>
              </w:rPr>
              <w:t>Pari Passu</w:t>
            </w:r>
            <w:r w:rsidRPr="00C82B0D">
              <w:rPr>
                <w:rFonts w:ascii="Open Sans" w:hAnsi="Open Sans" w:cs="Open Sans"/>
                <w:sz w:val="16"/>
                <w:szCs w:val="16"/>
                <w:lang w:val="en-GB"/>
              </w:rPr>
              <w:t xml:space="preserve">] IFH III is participating in this financing round in the form of a participation free of state aid under pari passu conditions (see Commission notice on the concept of state aid within the meaning of Article 107 (1) of the Treaty on the Functioning of the European Union (2016/C 262/01), para. 4.2.3, p. 19 et seqqs. For this to be the case, the following conditions must be met: (a) the investment by the public and the participating private investors is decided and implemented simultaneously, (b) the conditions for the public and the participating private investors are the same, also taking into account the possibility of increasing or decreasing the risk over time, (c) the investment by the participating private investors is of real economic and not merely symbolic or marginal importance. A private participation of at least 33.33 % in relation to the total investment is considered to be of real economic significance, and (d) the initial position of the public and private investors involved in relation to the investment is comparable, taking into account, for example, their previous economic involvement in the companies concerned, the possible synergies, the extent to which the different investors bear similar transaction costs, or any other circumstances specific to the public and private investors that could distort the comparison. Participation in an investment on pari passu terms is generally open to all private investors. The target company selects the private investors participating in an investment under pari passu principles. The </w:t>
            </w:r>
            <w:r w:rsidRPr="00C82B0D">
              <w:rPr>
                <w:rFonts w:ascii="Open Sans" w:hAnsi="Open Sans" w:cs="Open Sans"/>
                <w:sz w:val="16"/>
                <w:szCs w:val="16"/>
                <w:lang w:val="en-GB"/>
              </w:rPr>
              <w:t>participation in the form of an aid-free investment shall not exceed a total of EUR 1,500,000.00 per target company and is limited to EUR 800,000.00 per financing round. Accordingly, any obligation of IFH III to make additional contributions in excess of the capital provided by IFH III is also excluded.</w:t>
            </w:r>
          </w:p>
        </w:tc>
      </w:tr>
      <w:tr w14:paraId="734E44C7" w14:textId="77777777" w:rsidTr="00C87BD7">
        <w:tblPrEx>
          <w:tblW w:w="5000" w:type="pct"/>
          <w:jc w:val="center"/>
          <w:tblLook w:val="04A0"/>
        </w:tblPrEx>
        <w:trPr>
          <w:jc w:val="center"/>
        </w:trPr>
        <w:tc>
          <w:tcPr>
            <w:tcW w:w="4961" w:type="dxa"/>
          </w:tcPr>
          <w:p w:rsidR="00D715D9" w:rsidRPr="00C82B0D" w:rsidP="005570B9" w14:paraId="1577D633" w14:textId="7EEDBF2B">
            <w:pPr>
              <w:jc w:val="both"/>
              <w:rPr>
                <w:rFonts w:ascii="Open Sans" w:hAnsi="Open Sans" w:cs="Open Sans"/>
                <w:b/>
                <w:sz w:val="16"/>
                <w:szCs w:val="16"/>
              </w:rPr>
            </w:pPr>
            <w:r w:rsidRPr="00C82B0D">
              <w:rPr>
                <w:rFonts w:ascii="Open Sans" w:hAnsi="Open Sans" w:cs="Open Sans"/>
                <w:sz w:val="16"/>
                <w:szCs w:val="16"/>
              </w:rPr>
              <w:t>[</w:t>
            </w:r>
            <w:r w:rsidRPr="00C82B0D">
              <w:rPr>
                <w:rFonts w:ascii="Open Sans" w:hAnsi="Open Sans" w:cs="Open Sans"/>
                <w:i/>
                <w:iCs/>
                <w:sz w:val="16"/>
                <w:szCs w:val="16"/>
                <w:highlight w:val="yellow"/>
              </w:rPr>
              <w:t>Freigestellte Beihilfen</w:t>
            </w:r>
            <w:r w:rsidRPr="00C82B0D">
              <w:rPr>
                <w:rFonts w:ascii="Open Sans" w:hAnsi="Open Sans" w:cs="Open Sans"/>
                <w:sz w:val="16"/>
                <w:szCs w:val="16"/>
              </w:rPr>
              <w:t xml:space="preserve">] IFH III beteiligt sich im Rahmen dieser Seed-Finanzierungsrunde in Form einer gemäß </w:t>
            </w:r>
            <w:r w:rsidRPr="00C82B0D" w:rsidR="001506F0">
              <w:rPr>
                <w:rFonts w:ascii="Open Sans" w:hAnsi="Open Sans" w:cs="Open Sans"/>
                <w:sz w:val="16"/>
                <w:szCs w:val="16"/>
              </w:rPr>
              <w:t xml:space="preserve">Art. 22 der Allgemeinen GruppenfreistellungsVO </w:t>
            </w:r>
            <w:r w:rsidRPr="00632C4F" w:rsidR="00632C4F">
              <w:rPr>
                <w:rFonts w:ascii="Open Sans" w:hAnsi="Open Sans" w:cs="Open Sans"/>
                <w:sz w:val="16"/>
                <w:szCs w:val="16"/>
              </w:rPr>
              <w:t>(VO (EU) Nr. 651/2014 vom 17.06.2014, ABl. 2014 L187, S. 1 ff., zuletzt geändert durch Art.</w:t>
            </w:r>
            <w:r w:rsidR="00873C11">
              <w:rPr>
                <w:rFonts w:ascii="Open Sans" w:hAnsi="Open Sans" w:cs="Open Sans"/>
                <w:sz w:val="16"/>
                <w:szCs w:val="16"/>
              </w:rPr>
              <w:t xml:space="preserve"> </w:t>
            </w:r>
            <w:r w:rsidRPr="00632C4F" w:rsidR="00632C4F">
              <w:rPr>
                <w:rFonts w:ascii="Open Sans" w:hAnsi="Open Sans" w:cs="Open Sans"/>
                <w:sz w:val="16"/>
                <w:szCs w:val="16"/>
              </w:rPr>
              <w:t xml:space="preserve">1 VO (EU) </w:t>
            </w:r>
            <w:r w:rsidR="00257218">
              <w:rPr>
                <w:rFonts w:ascii="Open Sans" w:hAnsi="Open Sans" w:cs="Open Sans"/>
                <w:sz w:val="16"/>
                <w:szCs w:val="16"/>
              </w:rPr>
              <w:t>1315/</w:t>
            </w:r>
            <w:r w:rsidRPr="00632C4F" w:rsidR="00632C4F">
              <w:rPr>
                <w:rFonts w:ascii="Open Sans" w:hAnsi="Open Sans" w:cs="Open Sans"/>
                <w:sz w:val="16"/>
                <w:szCs w:val="16"/>
              </w:rPr>
              <w:t>2023 vom 23.06.2023 ABl. 2023 L167 S.1</w:t>
            </w:r>
            <w:r w:rsidR="00632C4F">
              <w:rPr>
                <w:rFonts w:ascii="Open Sans" w:hAnsi="Open Sans" w:cs="Open Sans"/>
                <w:sz w:val="16"/>
                <w:szCs w:val="16"/>
              </w:rPr>
              <w:t>)</w:t>
            </w:r>
            <w:r w:rsidRPr="00C82B0D" w:rsidR="001506F0">
              <w:rPr>
                <w:rFonts w:ascii="Open Sans" w:hAnsi="Open Sans" w:cs="Open Sans"/>
                <w:sz w:val="16"/>
                <w:szCs w:val="16"/>
              </w:rPr>
              <w:t>, S. 1 ff. („AGVO“)</w:t>
            </w:r>
            <w:r w:rsidRPr="00C82B0D">
              <w:rPr>
                <w:rFonts w:ascii="Open Sans" w:hAnsi="Open Sans" w:cs="Open Sans"/>
                <w:sz w:val="16"/>
                <w:szCs w:val="16"/>
              </w:rPr>
              <w:t xml:space="preserve"> freigestellten Beihilfe. Hierbei ist auch ein privates Co-Investment möglich, jedoch ist eine Beteiligung privater Investoren zu günstigeren Bedingungen, als sie IFH III gewährt werden, ausgeschlossen. Die Beteiligung in Form einer freigestellten Beihilfe ist auf insgesamt EUR </w:t>
            </w:r>
            <w:r w:rsidR="00EB7F59">
              <w:rPr>
                <w:rFonts w:ascii="Open Sans" w:hAnsi="Open Sans" w:cs="Open Sans"/>
                <w:sz w:val="16"/>
                <w:szCs w:val="16"/>
              </w:rPr>
              <w:t>1.0</w:t>
            </w:r>
            <w:r w:rsidRPr="00C82B0D">
              <w:rPr>
                <w:rFonts w:ascii="Open Sans" w:hAnsi="Open Sans" w:cs="Open Sans"/>
                <w:sz w:val="16"/>
                <w:szCs w:val="16"/>
              </w:rPr>
              <w:t>00.000,00 pro Zielunternehmen und EUR 800.000,00 pro Finanzierungsrunde begrenzt. Demgemäß wird auch jedwede Nachschusspflicht von IFH III über das</w:t>
            </w:r>
            <w:r w:rsidRPr="00C82B0D" w:rsidR="00E21A7F">
              <w:rPr>
                <w:rFonts w:ascii="Open Sans" w:hAnsi="Open Sans" w:cs="Open Sans"/>
                <w:sz w:val="16"/>
                <w:szCs w:val="16"/>
              </w:rPr>
              <w:t xml:space="preserve"> von</w:t>
            </w:r>
            <w:r w:rsidRPr="00C82B0D">
              <w:rPr>
                <w:rFonts w:ascii="Open Sans" w:hAnsi="Open Sans" w:cs="Open Sans"/>
                <w:sz w:val="16"/>
                <w:szCs w:val="16"/>
              </w:rPr>
              <w:t xml:space="preserve"> IFH III</w:t>
            </w:r>
            <w:r w:rsidRPr="00C82B0D" w:rsidR="00E21A7F">
              <w:rPr>
                <w:rFonts w:ascii="Open Sans" w:hAnsi="Open Sans" w:cs="Open Sans"/>
                <w:sz w:val="16"/>
                <w:szCs w:val="16"/>
              </w:rPr>
              <w:t xml:space="preserve"> zur Verfügung gestellte</w:t>
            </w:r>
            <w:r w:rsidRPr="00C82B0D" w:rsidR="00FE5284">
              <w:rPr>
                <w:rFonts w:ascii="Open Sans" w:hAnsi="Open Sans" w:cs="Open Sans"/>
                <w:sz w:val="16"/>
                <w:szCs w:val="16"/>
              </w:rPr>
              <w:t xml:space="preserve"> </w:t>
            </w:r>
            <w:r w:rsidRPr="00C82B0D">
              <w:rPr>
                <w:rFonts w:ascii="Open Sans" w:hAnsi="Open Sans" w:cs="Open Sans"/>
                <w:sz w:val="16"/>
                <w:szCs w:val="16"/>
              </w:rPr>
              <w:t>Kapital hinaus ausgeschlossen. Für Beteiligungen in Form freigestellter Beihilfen ist bezüglich der Kumulierung mit anderen staatlichen Beihilfen Art. 8 AGVO einzuhalten.</w:t>
            </w:r>
            <w:r w:rsidR="006C6570">
              <w:rPr>
                <w:rFonts w:ascii="Open Sans" w:hAnsi="Open Sans" w:cs="Open Sans"/>
                <w:sz w:val="16"/>
                <w:szCs w:val="16"/>
              </w:rPr>
              <w:t xml:space="preserve"> </w:t>
            </w:r>
          </w:p>
        </w:tc>
        <w:tc>
          <w:tcPr>
            <w:tcW w:w="4775" w:type="dxa"/>
          </w:tcPr>
          <w:p w:rsidR="00D715D9" w:rsidRPr="00C82B0D" w:rsidP="005570B9" w14:paraId="31610D76" w14:textId="018D328E">
            <w:pPr>
              <w:tabs>
                <w:tab w:val="left" w:pos="1160"/>
              </w:tabs>
              <w:jc w:val="both"/>
              <w:rPr>
                <w:rFonts w:ascii="Open Sans" w:hAnsi="Open Sans" w:cs="Open Sans"/>
                <w:b/>
                <w:bCs/>
                <w:sz w:val="16"/>
                <w:szCs w:val="16"/>
                <w:lang w:val="en-GB"/>
              </w:rPr>
            </w:pPr>
            <w:r w:rsidRPr="00C82B0D">
              <w:rPr>
                <w:rFonts w:ascii="Open Sans" w:hAnsi="Open Sans" w:cs="Open Sans"/>
                <w:sz w:val="16"/>
                <w:szCs w:val="16"/>
                <w:lang w:val="en-US"/>
              </w:rPr>
              <w:t>[</w:t>
            </w:r>
            <w:r w:rsidRPr="00C82B0D">
              <w:rPr>
                <w:rFonts w:ascii="Open Sans" w:hAnsi="Open Sans" w:cs="Open Sans"/>
                <w:i/>
                <w:iCs/>
                <w:sz w:val="16"/>
                <w:szCs w:val="16"/>
                <w:highlight w:val="yellow"/>
                <w:lang w:val="en-US"/>
              </w:rPr>
              <w:t>Exempted financial aid</w:t>
            </w:r>
            <w:r w:rsidRPr="00C82B0D">
              <w:rPr>
                <w:rFonts w:ascii="Open Sans" w:hAnsi="Open Sans" w:cs="Open Sans"/>
                <w:sz w:val="16"/>
                <w:szCs w:val="16"/>
                <w:lang w:val="en-US"/>
              </w:rPr>
              <w:t xml:space="preserve">] </w:t>
            </w:r>
            <w:r w:rsidRPr="00C82B0D">
              <w:rPr>
                <w:rFonts w:ascii="Open Sans" w:hAnsi="Open Sans" w:cs="Open Sans"/>
                <w:sz w:val="16"/>
                <w:szCs w:val="16"/>
                <w:lang w:val="en-GB"/>
              </w:rPr>
              <w:t>IFH III grants within the framework of this Seed Financing Round a financial aid exempted pursuant to Art. </w:t>
            </w:r>
            <w:r w:rsidRPr="00C82B0D" w:rsidR="001506F0">
              <w:rPr>
                <w:rFonts w:ascii="Open Sans" w:hAnsi="Open Sans" w:cs="Open Sans"/>
                <w:sz w:val="16"/>
                <w:szCs w:val="16"/>
                <w:lang w:val="en-GB"/>
              </w:rPr>
              <w:t>Art. 22 of the General Block Exemption Regulation (</w:t>
            </w:r>
            <w:r w:rsidRPr="00632C4F" w:rsidR="00632C4F">
              <w:rPr>
                <w:rFonts w:ascii="Open Sans" w:hAnsi="Open Sans" w:cs="Open Sans"/>
                <w:sz w:val="16"/>
                <w:szCs w:val="16"/>
                <w:lang w:val="en-GB"/>
              </w:rPr>
              <w:t>regulation (EU) No. 651/2014 dated 17 June 2014, OJ 2014 L187, page 1 et seq. as amended by Art. 1 regulation (EU) 1315/2023 dated 23 June 2023, OJ 2023 L167 page 1</w:t>
            </w:r>
            <w:r w:rsidRPr="00C82B0D" w:rsidR="001506F0">
              <w:rPr>
                <w:rFonts w:ascii="Open Sans" w:hAnsi="Open Sans" w:cs="Open Sans"/>
                <w:sz w:val="16"/>
                <w:szCs w:val="16"/>
                <w:lang w:val="en-GB"/>
              </w:rPr>
              <w:t>), page 1 et seq. (“GBER”)</w:t>
            </w:r>
            <w:r w:rsidRPr="00C82B0D">
              <w:rPr>
                <w:rFonts w:ascii="Open Sans" w:hAnsi="Open Sans" w:cs="Open Sans"/>
                <w:sz w:val="16"/>
                <w:szCs w:val="16"/>
                <w:lang w:val="en-GB"/>
              </w:rPr>
              <w:t>. A private co-investment is possible, however, a participation of private investors at more favorable conditions than those granted to IFH III is excluded. The participation in form of an exempted aid is limited to a total of EUR </w:t>
            </w:r>
            <w:r w:rsidR="00EB7F59">
              <w:rPr>
                <w:rFonts w:ascii="Open Sans" w:hAnsi="Open Sans" w:cs="Open Sans"/>
                <w:sz w:val="16"/>
                <w:szCs w:val="16"/>
                <w:lang w:val="en-GB"/>
              </w:rPr>
              <w:t>1,0</w:t>
            </w:r>
            <w:r w:rsidRPr="00C82B0D">
              <w:rPr>
                <w:rFonts w:ascii="Open Sans" w:hAnsi="Open Sans" w:cs="Open Sans"/>
                <w:sz w:val="16"/>
                <w:szCs w:val="16"/>
                <w:lang w:val="en-GB"/>
              </w:rPr>
              <w:t>00,000.00 per target company and to EUR 800,000.00 per financing round. Thus, any obligation of IFH III to make additional contributions exceeding the</w:t>
            </w:r>
            <w:r w:rsidRPr="00C82B0D" w:rsidR="00E21A7F">
              <w:rPr>
                <w:rFonts w:ascii="Open Sans" w:hAnsi="Open Sans" w:cs="Open Sans"/>
                <w:sz w:val="16"/>
                <w:szCs w:val="16"/>
                <w:lang w:val="en-GB"/>
              </w:rPr>
              <w:t xml:space="preserve"> capital provided by</w:t>
            </w:r>
            <w:r w:rsidRPr="00C82B0D">
              <w:rPr>
                <w:rFonts w:ascii="Open Sans" w:hAnsi="Open Sans" w:cs="Open Sans"/>
                <w:sz w:val="16"/>
                <w:szCs w:val="16"/>
                <w:lang w:val="en-GB"/>
              </w:rPr>
              <w:t xml:space="preserve"> IFH III (as defined below) is excluded. In case of participations in the form of exempted aids Art. 8 GBER shall be complied with as regards the combination with other state aid schemes.</w:t>
            </w:r>
          </w:p>
        </w:tc>
      </w:tr>
      <w:tr w14:paraId="6574A451" w14:textId="77777777" w:rsidTr="00C87BD7">
        <w:tblPrEx>
          <w:tblW w:w="5000" w:type="pct"/>
          <w:jc w:val="center"/>
          <w:tblLook w:val="04A0"/>
        </w:tblPrEx>
        <w:trPr>
          <w:jc w:val="center"/>
        </w:trPr>
        <w:tc>
          <w:tcPr>
            <w:tcW w:w="4961" w:type="dxa"/>
          </w:tcPr>
          <w:p w:rsidR="00F118D3" w:rsidRPr="00C82B0D" w:rsidP="009006AC" w14:paraId="1CB16920" w14:textId="733B265C">
            <w:pPr>
              <w:jc w:val="both"/>
              <w:rPr>
                <w:rFonts w:ascii="Open Sans" w:hAnsi="Open Sans" w:cs="Open Sans"/>
                <w:b/>
                <w:bCs/>
                <w:sz w:val="16"/>
                <w:szCs w:val="16"/>
              </w:rPr>
            </w:pPr>
            <w:bookmarkStart w:id="1" w:name="_Ref497457295"/>
            <w:r w:rsidRPr="00C82B0D">
              <w:rPr>
                <w:rFonts w:ascii="Open Sans" w:hAnsi="Open Sans" w:cs="Open Sans"/>
                <w:sz w:val="16"/>
                <w:szCs w:val="16"/>
              </w:rPr>
              <w:t>Das</w:t>
            </w:r>
            <w:r w:rsidRPr="00C82B0D" w:rsidR="009215C0">
              <w:rPr>
                <w:rFonts w:ascii="Open Sans" w:hAnsi="Open Sans" w:cs="Open Sans"/>
                <w:sz w:val="16"/>
                <w:szCs w:val="16"/>
              </w:rPr>
              <w:t xml:space="preserve"> von </w:t>
            </w:r>
            <w:r w:rsidRPr="00C82B0D">
              <w:rPr>
                <w:rFonts w:ascii="Open Sans" w:hAnsi="Open Sans" w:cs="Open Sans"/>
                <w:sz w:val="16"/>
                <w:szCs w:val="16"/>
              </w:rPr>
              <w:t>IFH III</w:t>
            </w:r>
            <w:r w:rsidRPr="00C82B0D" w:rsidR="009215C0">
              <w:rPr>
                <w:rFonts w:ascii="Open Sans" w:hAnsi="Open Sans" w:cs="Open Sans"/>
                <w:sz w:val="16"/>
                <w:szCs w:val="16"/>
              </w:rPr>
              <w:t xml:space="preserve"> zur Verfügung gestellte </w:t>
            </w:r>
            <w:r w:rsidRPr="00C82B0D">
              <w:rPr>
                <w:rFonts w:ascii="Open Sans" w:hAnsi="Open Sans" w:cs="Open Sans"/>
                <w:sz w:val="16"/>
                <w:szCs w:val="16"/>
              </w:rPr>
              <w:t>Kapital ist von der Gesellschaft ausschließlich für das geplante Innova</w:t>
            </w:r>
            <w:r w:rsidRPr="00C82B0D">
              <w:rPr>
                <w:rFonts w:ascii="Open Sans" w:hAnsi="Open Sans" w:cs="Open Sans"/>
                <w:sz w:val="16"/>
                <w:szCs w:val="16"/>
              </w:rPr>
              <w:softHyphen/>
              <w:t>tionsvorhaben</w:t>
            </w:r>
            <w:r w:rsidRPr="00C82B0D" w:rsidR="003D1CE8">
              <w:rPr>
                <w:rFonts w:ascii="Open Sans" w:hAnsi="Open Sans" w:cs="Open Sans"/>
                <w:sz w:val="16"/>
                <w:szCs w:val="16"/>
              </w:rPr>
              <w:t xml:space="preserve">, insbesondere für die im </w:t>
            </w:r>
            <w:r w:rsidRPr="00C82B0D" w:rsidR="00441B9C">
              <w:rPr>
                <w:rFonts w:ascii="Open Sans" w:hAnsi="Open Sans" w:cs="Open Sans"/>
                <w:sz w:val="16"/>
                <w:szCs w:val="16"/>
              </w:rPr>
              <w:t>Nachfolgenden</w:t>
            </w:r>
            <w:r w:rsidRPr="00C82B0D" w:rsidR="003D1CE8">
              <w:rPr>
                <w:rFonts w:ascii="Open Sans" w:hAnsi="Open Sans" w:cs="Open Sans"/>
                <w:sz w:val="16"/>
                <w:szCs w:val="16"/>
              </w:rPr>
              <w:t xml:space="preserve"> aufgeführten Investitionen und Aufwendungen</w:t>
            </w:r>
            <w:r w:rsidRPr="00C82B0D">
              <w:rPr>
                <w:rFonts w:ascii="Open Sans" w:hAnsi="Open Sans" w:cs="Open Sans"/>
                <w:sz w:val="16"/>
                <w:szCs w:val="16"/>
              </w:rPr>
              <w:t xml:space="preserve"> zu verwenden. Dabei sind folgende Kriterien zu beachten: Das Innovationsvorhaben muss der Entwicklung und/oder Markteinführung eines Produkts, Verfahrens oder einer Dienstleistung dienen, die neu oder verglichen mit dem Stand der Technik in dem jeweiligen Wirtschaftszweig wesentlich verbessert sind und die das Risiko eines technischen oder industriellen Misserfolgs in sich tragen oder die Forschungs- und Entwicklungskosten des Zielunternehmens in mindestens einem der drei Jahre vor Gewährung der Beihilfe machen mindestens 10 % ihrer gesamten Betriebsausgaben aus; im Falle eines neugegründeten Unternehmens ohne abgeschlossenes Geschäftsjahr ist dies im Rahmen des Audits des laufenden Geschäftsjahres von einem externen Rechnungsprüfer zu testieren. Wesentliche Anteile des Innovationsvorhabens sind in der Betriebsstätte der Gesellschaft in Hamburg.</w:t>
            </w:r>
            <w:bookmarkEnd w:id="1"/>
            <w:r w:rsidRPr="00C82B0D">
              <w:rPr>
                <w:rFonts w:ascii="Open Sans" w:hAnsi="Open Sans" w:cs="Open Sans"/>
                <w:sz w:val="16"/>
                <w:szCs w:val="16"/>
              </w:rPr>
              <w:t xml:space="preserve"> Die Gesellschaft hat bei dem Innovationsvorhaben dafür zu sorgen, keine erhebliche Beeinträchtigung der Umweltziele im Sinne von Artikel 17 der Verordnung (EU) 2020/852 (Do-no-significant-harm-Prinzip) zu verursachen.</w:t>
            </w:r>
            <w:r w:rsidRPr="00C82B0D" w:rsidR="00A961C5">
              <w:rPr>
                <w:rFonts w:ascii="Open Sans" w:hAnsi="Open Sans" w:cs="Open Sans"/>
                <w:sz w:val="16"/>
                <w:szCs w:val="16"/>
              </w:rPr>
              <w:t xml:space="preserve"> </w:t>
            </w:r>
          </w:p>
        </w:tc>
        <w:tc>
          <w:tcPr>
            <w:tcW w:w="4775" w:type="dxa"/>
          </w:tcPr>
          <w:p w:rsidR="00F118D3" w:rsidRPr="00C82B0D" w:rsidP="009006AC" w14:paraId="5D1ABA94" w14:textId="5005229C">
            <w:pPr>
              <w:jc w:val="both"/>
              <w:rPr>
                <w:rFonts w:ascii="Open Sans" w:hAnsi="Open Sans" w:cs="Open Sans"/>
                <w:b/>
                <w:sz w:val="16"/>
                <w:szCs w:val="16"/>
                <w:lang w:val="en-US"/>
              </w:rPr>
            </w:pPr>
            <w:r w:rsidRPr="00C82B0D">
              <w:rPr>
                <w:rFonts w:ascii="Open Sans" w:hAnsi="Open Sans" w:cs="Open Sans"/>
                <w:sz w:val="16"/>
                <w:szCs w:val="16"/>
                <w:lang w:val="en-US"/>
              </w:rPr>
              <w:t xml:space="preserve">The </w:t>
            </w:r>
            <w:r w:rsidRPr="00C82B0D" w:rsidR="00494D1B">
              <w:rPr>
                <w:rFonts w:ascii="Open Sans" w:hAnsi="Open Sans" w:cs="Open Sans"/>
                <w:sz w:val="16"/>
                <w:szCs w:val="16"/>
                <w:lang w:val="en-US"/>
              </w:rPr>
              <w:t>C</w:t>
            </w:r>
            <w:r w:rsidRPr="00C82B0D">
              <w:rPr>
                <w:rFonts w:ascii="Open Sans" w:hAnsi="Open Sans" w:cs="Open Sans"/>
                <w:sz w:val="16"/>
                <w:szCs w:val="16"/>
                <w:lang w:val="en-US"/>
              </w:rPr>
              <w:t>ompany shall use the</w:t>
            </w:r>
            <w:r w:rsidRPr="00C82B0D" w:rsidR="00BE45DE">
              <w:rPr>
                <w:rFonts w:ascii="Open Sans" w:hAnsi="Open Sans" w:cs="Open Sans"/>
                <w:sz w:val="16"/>
                <w:szCs w:val="16"/>
                <w:lang w:val="en-US"/>
              </w:rPr>
              <w:t xml:space="preserve"> c</w:t>
            </w:r>
            <w:r w:rsidRPr="00C82B0D">
              <w:rPr>
                <w:rFonts w:ascii="Open Sans" w:hAnsi="Open Sans" w:cs="Open Sans"/>
                <w:sz w:val="16"/>
                <w:szCs w:val="16"/>
                <w:lang w:val="en-US"/>
              </w:rPr>
              <w:t>apital</w:t>
            </w:r>
            <w:r w:rsidRPr="00C82B0D" w:rsidR="00BE45DE">
              <w:rPr>
                <w:rFonts w:ascii="Open Sans" w:hAnsi="Open Sans" w:cs="Open Sans"/>
                <w:sz w:val="16"/>
                <w:szCs w:val="16"/>
                <w:lang w:val="en-US"/>
              </w:rPr>
              <w:t xml:space="preserve"> provided by IFH III</w:t>
            </w:r>
            <w:r w:rsidRPr="00C82B0D">
              <w:rPr>
                <w:rFonts w:ascii="Open Sans" w:hAnsi="Open Sans" w:cs="Open Sans"/>
                <w:sz w:val="16"/>
                <w:szCs w:val="16"/>
                <w:lang w:val="en-US"/>
              </w:rPr>
              <w:t xml:space="preserve"> exclusively for the </w:t>
            </w:r>
            <w:r w:rsidRPr="00C82B0D" w:rsidR="00BE45DE">
              <w:rPr>
                <w:rFonts w:ascii="Open Sans" w:hAnsi="Open Sans" w:cs="Open Sans"/>
                <w:sz w:val="16"/>
                <w:szCs w:val="16"/>
                <w:lang w:val="en-US"/>
              </w:rPr>
              <w:t>i</w:t>
            </w:r>
            <w:r w:rsidRPr="00C82B0D">
              <w:rPr>
                <w:rFonts w:ascii="Open Sans" w:hAnsi="Open Sans" w:cs="Open Sans"/>
                <w:sz w:val="16"/>
                <w:szCs w:val="16"/>
                <w:lang w:val="en-US"/>
              </w:rPr>
              <w:t xml:space="preserve">nnovation </w:t>
            </w:r>
            <w:r w:rsidRPr="00C82B0D" w:rsidR="00BE45DE">
              <w:rPr>
                <w:rFonts w:ascii="Open Sans" w:hAnsi="Open Sans" w:cs="Open Sans"/>
                <w:sz w:val="16"/>
                <w:szCs w:val="16"/>
                <w:lang w:val="en-US"/>
              </w:rPr>
              <w:t>p</w:t>
            </w:r>
            <w:r w:rsidRPr="00C82B0D">
              <w:rPr>
                <w:rFonts w:ascii="Open Sans" w:hAnsi="Open Sans" w:cs="Open Sans"/>
                <w:sz w:val="16"/>
                <w:szCs w:val="16"/>
                <w:lang w:val="en-US"/>
              </w:rPr>
              <w:t>roject</w:t>
            </w:r>
            <w:r w:rsidRPr="00C82B0D" w:rsidR="003D1CE8">
              <w:rPr>
                <w:rFonts w:ascii="Open Sans" w:hAnsi="Open Sans" w:cs="Open Sans"/>
                <w:sz w:val="16"/>
                <w:szCs w:val="16"/>
                <w:lang w:val="en-US"/>
              </w:rPr>
              <w:t xml:space="preserve">, in particular the investments and expenses </w:t>
            </w:r>
            <w:r w:rsidRPr="00C82B0D" w:rsidR="00C82B0D">
              <w:rPr>
                <w:rFonts w:ascii="Open Sans" w:hAnsi="Open Sans" w:cs="Open Sans"/>
                <w:sz w:val="16"/>
                <w:szCs w:val="16"/>
                <w:lang w:val="en-US"/>
              </w:rPr>
              <w:t>listed below</w:t>
            </w:r>
            <w:r w:rsidRPr="00C82B0D">
              <w:rPr>
                <w:rFonts w:ascii="Open Sans" w:hAnsi="Open Sans" w:cs="Open Sans"/>
                <w:sz w:val="16"/>
                <w:szCs w:val="16"/>
                <w:lang w:val="en-US"/>
              </w:rPr>
              <w:t xml:space="preserve">. In this regard, the following criteria have to be monitored: The </w:t>
            </w:r>
            <w:r w:rsidRPr="00C82B0D" w:rsidR="00BE45DE">
              <w:rPr>
                <w:rFonts w:ascii="Open Sans" w:hAnsi="Open Sans" w:cs="Open Sans"/>
                <w:sz w:val="16"/>
                <w:szCs w:val="16"/>
                <w:lang w:val="en-US"/>
              </w:rPr>
              <w:t>i</w:t>
            </w:r>
            <w:r w:rsidRPr="00C82B0D">
              <w:rPr>
                <w:rFonts w:ascii="Open Sans" w:hAnsi="Open Sans" w:cs="Open Sans"/>
                <w:sz w:val="16"/>
                <w:szCs w:val="16"/>
                <w:lang w:val="en-US"/>
              </w:rPr>
              <w:t xml:space="preserve">nnovation </w:t>
            </w:r>
            <w:r w:rsidRPr="00C82B0D" w:rsidR="00BE45DE">
              <w:rPr>
                <w:rFonts w:ascii="Open Sans" w:hAnsi="Open Sans" w:cs="Open Sans"/>
                <w:sz w:val="16"/>
                <w:szCs w:val="16"/>
                <w:lang w:val="en-US"/>
              </w:rPr>
              <w:t>p</w:t>
            </w:r>
            <w:r w:rsidRPr="00C82B0D">
              <w:rPr>
                <w:rFonts w:ascii="Open Sans" w:hAnsi="Open Sans" w:cs="Open Sans"/>
                <w:sz w:val="16"/>
                <w:szCs w:val="16"/>
                <w:lang w:val="en-US"/>
              </w:rPr>
              <w:t xml:space="preserve">roject shall involve the </w:t>
            </w:r>
            <w:r w:rsidRPr="00C82B0D" w:rsidR="00BE45DE">
              <w:rPr>
                <w:rFonts w:ascii="Open Sans" w:hAnsi="Open Sans" w:cs="Open Sans"/>
                <w:sz w:val="16"/>
                <w:szCs w:val="16"/>
                <w:lang w:val="en-US"/>
              </w:rPr>
              <w:t>development</w:t>
            </w:r>
            <w:r w:rsidRPr="00C82B0D">
              <w:rPr>
                <w:rFonts w:ascii="Open Sans" w:hAnsi="Open Sans" w:cs="Open Sans"/>
                <w:sz w:val="16"/>
                <w:szCs w:val="16"/>
                <w:lang w:val="en-US"/>
              </w:rPr>
              <w:t xml:space="preserve"> and/or the market launch of a new product, process or service, which are new or show relevant improvements compared to the state-of-the-art in the respective economic sector and which bear the risk of a technological or industrial failure or the </w:t>
            </w:r>
            <w:r w:rsidRPr="00C82B0D" w:rsidR="00494D1B">
              <w:rPr>
                <w:rFonts w:ascii="Open Sans" w:hAnsi="Open Sans" w:cs="Open Sans"/>
                <w:sz w:val="16"/>
                <w:szCs w:val="16"/>
                <w:lang w:val="en-US"/>
              </w:rPr>
              <w:t>C</w:t>
            </w:r>
            <w:r w:rsidRPr="00C82B0D">
              <w:rPr>
                <w:rFonts w:ascii="Open Sans" w:hAnsi="Open Sans" w:cs="Open Sans"/>
                <w:sz w:val="16"/>
                <w:szCs w:val="16"/>
                <w:lang w:val="en-US"/>
              </w:rPr>
              <w:t xml:space="preserve">ompany’s research and development costs in at least one of the three years preceding the grant account for at least 10% of its total operating expenses; in the case of a newly established </w:t>
            </w:r>
            <w:r w:rsidRPr="00C82B0D" w:rsidR="00494D1B">
              <w:rPr>
                <w:rFonts w:ascii="Open Sans" w:hAnsi="Open Sans" w:cs="Open Sans"/>
                <w:sz w:val="16"/>
                <w:szCs w:val="16"/>
                <w:lang w:val="en-US"/>
              </w:rPr>
              <w:t>C</w:t>
            </w:r>
            <w:r w:rsidRPr="00C82B0D">
              <w:rPr>
                <w:rFonts w:ascii="Open Sans" w:hAnsi="Open Sans" w:cs="Open Sans"/>
                <w:sz w:val="16"/>
                <w:szCs w:val="16"/>
                <w:lang w:val="en-US"/>
              </w:rPr>
              <w:t xml:space="preserve">ompany without a completed fiscal year, this must be certified by an external auditor as part of the audit for the current fiscal year. Relevant parts of the Innovation Project shall be carried out on-site of the </w:t>
            </w:r>
            <w:r w:rsidRPr="00C82B0D" w:rsidR="00494D1B">
              <w:rPr>
                <w:rFonts w:ascii="Open Sans" w:hAnsi="Open Sans" w:cs="Open Sans"/>
                <w:sz w:val="16"/>
                <w:szCs w:val="16"/>
                <w:lang w:val="en-US"/>
              </w:rPr>
              <w:t>C</w:t>
            </w:r>
            <w:r w:rsidRPr="00C82B0D">
              <w:rPr>
                <w:rFonts w:ascii="Open Sans" w:hAnsi="Open Sans" w:cs="Open Sans"/>
                <w:sz w:val="16"/>
                <w:szCs w:val="16"/>
                <w:lang w:val="en-US"/>
              </w:rPr>
              <w:t xml:space="preserve">ompany in Hamburg. The </w:t>
            </w:r>
            <w:r w:rsidRPr="00C82B0D" w:rsidR="00494D1B">
              <w:rPr>
                <w:rFonts w:ascii="Open Sans" w:hAnsi="Open Sans" w:cs="Open Sans"/>
                <w:sz w:val="16"/>
                <w:szCs w:val="16"/>
                <w:lang w:val="en-US"/>
              </w:rPr>
              <w:t>C</w:t>
            </w:r>
            <w:r w:rsidRPr="00C82B0D">
              <w:rPr>
                <w:rFonts w:ascii="Open Sans" w:hAnsi="Open Sans" w:cs="Open Sans"/>
                <w:sz w:val="16"/>
                <w:szCs w:val="16"/>
                <w:lang w:val="en-US"/>
              </w:rPr>
              <w:t xml:space="preserve">ompany must ensure that the </w:t>
            </w:r>
            <w:r w:rsidRPr="00C82B0D" w:rsidR="00BE45DE">
              <w:rPr>
                <w:rFonts w:ascii="Open Sans" w:hAnsi="Open Sans" w:cs="Open Sans"/>
                <w:sz w:val="16"/>
                <w:szCs w:val="16"/>
                <w:lang w:val="en-US"/>
              </w:rPr>
              <w:t>i</w:t>
            </w:r>
            <w:r w:rsidRPr="00C82B0D">
              <w:rPr>
                <w:rFonts w:ascii="Open Sans" w:hAnsi="Open Sans" w:cs="Open Sans"/>
                <w:sz w:val="16"/>
                <w:szCs w:val="16"/>
                <w:lang w:val="en-US"/>
              </w:rPr>
              <w:t xml:space="preserve">nnovation </w:t>
            </w:r>
            <w:r w:rsidRPr="00C82B0D" w:rsidR="00BE45DE">
              <w:rPr>
                <w:rFonts w:ascii="Open Sans" w:hAnsi="Open Sans" w:cs="Open Sans"/>
                <w:sz w:val="16"/>
                <w:szCs w:val="16"/>
                <w:lang w:val="en-US"/>
              </w:rPr>
              <w:t>p</w:t>
            </w:r>
            <w:r w:rsidRPr="00C82B0D">
              <w:rPr>
                <w:rFonts w:ascii="Open Sans" w:hAnsi="Open Sans" w:cs="Open Sans"/>
                <w:sz w:val="16"/>
                <w:szCs w:val="16"/>
                <w:lang w:val="en-US"/>
              </w:rPr>
              <w:t>roject does not have a significant adverse effect on the environmental objectives within the meaning of Article 17 of Regulation (EU) 2020/852 (do-no-significant-harm principle).</w:t>
            </w:r>
            <w:r w:rsidRPr="00C82B0D" w:rsidR="009051E3">
              <w:rPr>
                <w:rFonts w:ascii="Open Sans" w:hAnsi="Open Sans" w:cs="Open Sans"/>
                <w:lang w:val="en-US"/>
              </w:rPr>
              <w:t xml:space="preserve"> </w:t>
            </w:r>
          </w:p>
        </w:tc>
      </w:tr>
      <w:tr w14:paraId="321F2540" w14:textId="77777777" w:rsidTr="00152072">
        <w:tblPrEx>
          <w:tblW w:w="5000" w:type="pct"/>
          <w:jc w:val="center"/>
          <w:tblLook w:val="04A0"/>
        </w:tblPrEx>
        <w:trPr>
          <w:jc w:val="center"/>
        </w:trPr>
        <w:tc>
          <w:tcPr>
            <w:tcW w:w="9736" w:type="dxa"/>
            <w:gridSpan w:val="2"/>
            <w:shd w:val="clear" w:color="auto" w:fill="90D4AD" w:themeFill="accent2"/>
          </w:tcPr>
          <w:p w:rsidR="00C87BD7" w:rsidRPr="00C82B0D" w:rsidP="005570B9" w14:paraId="6B194924" w14:textId="24BADEEF">
            <w:pPr>
              <w:jc w:val="center"/>
              <w:rPr>
                <w:rFonts w:ascii="Open Sans" w:hAnsi="Open Sans" w:cs="Open Sans"/>
                <w:bCs/>
                <w:sz w:val="16"/>
                <w:szCs w:val="16"/>
              </w:rPr>
            </w:pPr>
            <w:r w:rsidRPr="00C82B0D">
              <w:rPr>
                <w:rFonts w:ascii="Open Sans" w:hAnsi="Open Sans" w:cs="Open Sans"/>
                <w:bCs/>
                <w:sz w:val="16"/>
                <w:szCs w:val="16"/>
              </w:rPr>
              <w:t xml:space="preserve">Kapitalverwendung – Geschäftsplanung / </w:t>
            </w:r>
          </w:p>
          <w:p w:rsidR="00C87BD7" w:rsidRPr="00C82B0D" w:rsidP="005570B9" w14:paraId="0EBADF8F" w14:textId="5C52AF3B">
            <w:pPr>
              <w:jc w:val="center"/>
              <w:rPr>
                <w:rFonts w:ascii="Open Sans" w:hAnsi="Open Sans" w:cs="Open Sans"/>
                <w:bCs/>
                <w:sz w:val="16"/>
                <w:szCs w:val="16"/>
                <w:lang w:val="en-GB"/>
              </w:rPr>
            </w:pPr>
            <w:r w:rsidRPr="00C82B0D">
              <w:rPr>
                <w:rFonts w:ascii="Open Sans" w:hAnsi="Open Sans" w:cs="Open Sans"/>
                <w:bCs/>
                <w:sz w:val="16"/>
                <w:szCs w:val="16"/>
                <w:lang w:val="en-GB"/>
              </w:rPr>
              <w:t>Use of Capital – Business Plan</w:t>
            </w:r>
          </w:p>
        </w:tc>
      </w:tr>
      <w:tr w14:paraId="05E49804" w14:textId="77777777" w:rsidTr="00CC65B0">
        <w:tblPrEx>
          <w:tblW w:w="5000" w:type="pct"/>
          <w:jc w:val="center"/>
          <w:tblLook w:val="04A0"/>
        </w:tblPrEx>
        <w:trPr>
          <w:jc w:val="center"/>
        </w:trPr>
        <w:tc>
          <w:tcPr>
            <w:tcW w:w="9736" w:type="dxa"/>
            <w:gridSpan w:val="2"/>
          </w:tcPr>
          <w:tbl>
            <w:tblPr>
              <w:tblW w:w="9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569"/>
              <w:gridCol w:w="1276"/>
              <w:gridCol w:w="2990"/>
              <w:gridCol w:w="1675"/>
            </w:tblGrid>
            <w:tr w14:paraId="535AC864" w14:textId="77777777" w:rsidTr="00C87BD7">
              <w:tblPrEx>
                <w:tblW w:w="9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249"/>
              </w:trPr>
              <w:tc>
                <w:tcPr>
                  <w:tcW w:w="4845" w:type="dxa"/>
                  <w:gridSpan w:val="2"/>
                  <w:hideMark/>
                </w:tcPr>
                <w:p w:rsidR="00C87BD7" w:rsidRPr="00C82B0D" w:rsidP="00C87BD7" w14:paraId="31EF6DFE" w14:textId="2164595C">
                  <w:pPr>
                    <w:spacing w:after="0" w:line="240" w:lineRule="auto"/>
                    <w:jc w:val="center"/>
                    <w:rPr>
                      <w:rFonts w:ascii="Open Sans" w:eastAsia="Times New Roman" w:hAnsi="Open Sans" w:cs="Open Sans"/>
                      <w:sz w:val="16"/>
                      <w:szCs w:val="16"/>
                      <w:u w:val="single"/>
                      <w:lang w:eastAsia="de-DE" w:bidi="he-IL"/>
                    </w:rPr>
                  </w:pPr>
                  <w:r w:rsidRPr="00C82B0D">
                    <w:rPr>
                      <w:rFonts w:ascii="Open Sans" w:eastAsia="Times New Roman" w:hAnsi="Open Sans" w:cs="Open Sans"/>
                      <w:sz w:val="16"/>
                      <w:szCs w:val="16"/>
                      <w:u w:val="single"/>
                      <w:lang w:eastAsia="de-DE" w:bidi="he-IL"/>
                    </w:rPr>
                    <w:t>Auszahlungen /Payments in EUR</w:t>
                  </w:r>
                </w:p>
              </w:tc>
              <w:tc>
                <w:tcPr>
                  <w:tcW w:w="4665" w:type="dxa"/>
                  <w:gridSpan w:val="2"/>
                  <w:hideMark/>
                </w:tcPr>
                <w:p w:rsidR="00C87BD7" w:rsidRPr="00C82B0D" w:rsidP="00C87BD7" w14:paraId="495B6C69" w14:textId="6AC1063A">
                  <w:pPr>
                    <w:spacing w:after="0" w:line="240" w:lineRule="auto"/>
                    <w:jc w:val="center"/>
                    <w:rPr>
                      <w:rFonts w:ascii="Open Sans" w:eastAsia="Times New Roman" w:hAnsi="Open Sans" w:cs="Open Sans"/>
                      <w:sz w:val="16"/>
                      <w:szCs w:val="16"/>
                      <w:u w:val="single"/>
                      <w:lang w:eastAsia="de-DE" w:bidi="he-IL"/>
                    </w:rPr>
                  </w:pPr>
                  <w:r w:rsidRPr="00C82B0D">
                    <w:rPr>
                      <w:rFonts w:ascii="Open Sans" w:eastAsia="Times New Roman" w:hAnsi="Open Sans" w:cs="Open Sans"/>
                      <w:sz w:val="16"/>
                      <w:szCs w:val="16"/>
                      <w:u w:val="single"/>
                      <w:lang w:eastAsia="de-DE" w:bidi="he-IL"/>
                    </w:rPr>
                    <w:t>Seed-Finanzierung</w:t>
                  </w:r>
                  <w:r w:rsidRPr="00C82B0D" w:rsidR="00CA554E">
                    <w:rPr>
                      <w:rFonts w:ascii="Open Sans" w:eastAsia="Times New Roman" w:hAnsi="Open Sans" w:cs="Open Sans"/>
                      <w:sz w:val="16"/>
                      <w:szCs w:val="16"/>
                      <w:u w:val="single"/>
                      <w:lang w:eastAsia="de-DE" w:bidi="he-IL"/>
                    </w:rPr>
                    <w:t xml:space="preserve"> / Seed - Financing</w:t>
                  </w:r>
                  <w:r w:rsidRPr="00C82B0D">
                    <w:rPr>
                      <w:rFonts w:ascii="Open Sans" w:eastAsia="Times New Roman" w:hAnsi="Open Sans" w:cs="Open Sans"/>
                      <w:sz w:val="16"/>
                      <w:szCs w:val="16"/>
                      <w:u w:val="single"/>
                      <w:lang w:eastAsia="de-DE" w:bidi="he-IL"/>
                    </w:rPr>
                    <w:t xml:space="preserve"> in EUR</w:t>
                  </w:r>
                </w:p>
              </w:tc>
            </w:tr>
            <w:tr w14:paraId="278C1B92" w14:textId="77777777" w:rsidTr="00C87BD7">
              <w:tblPrEx>
                <w:tblW w:w="9510" w:type="dxa"/>
                <w:tblCellMar>
                  <w:left w:w="70" w:type="dxa"/>
                  <w:right w:w="70" w:type="dxa"/>
                </w:tblCellMar>
                <w:tblLook w:val="04A0"/>
              </w:tblPrEx>
              <w:trPr>
                <w:trHeight w:val="60"/>
              </w:trPr>
              <w:tc>
                <w:tcPr>
                  <w:tcW w:w="4845" w:type="dxa"/>
                  <w:gridSpan w:val="2"/>
                  <w:hideMark/>
                </w:tcPr>
                <w:p w:rsidR="00C87BD7" w:rsidRPr="00C82B0D" w:rsidP="00C87BD7" w14:paraId="5CC692C5" w14:textId="77777777">
                  <w:pPr>
                    <w:spacing w:after="0" w:line="240" w:lineRule="auto"/>
                    <w:rPr>
                      <w:rFonts w:ascii="Open Sans" w:eastAsia="Times New Roman" w:hAnsi="Open Sans" w:cs="Open Sans"/>
                      <w:sz w:val="16"/>
                      <w:szCs w:val="16"/>
                      <w:lang w:eastAsia="de-DE" w:bidi="he-IL"/>
                    </w:rPr>
                  </w:pPr>
                  <w:r w:rsidRPr="00C82B0D">
                    <w:rPr>
                      <w:rFonts w:ascii="Open Sans" w:eastAsia="Times New Roman" w:hAnsi="Open Sans" w:cs="Open Sans"/>
                      <w:sz w:val="16"/>
                      <w:szCs w:val="16"/>
                      <w:lang w:eastAsia="de-DE" w:bidi="he-IL"/>
                    </w:rPr>
                    <w:t> </w:t>
                  </w:r>
                </w:p>
              </w:tc>
              <w:tc>
                <w:tcPr>
                  <w:tcW w:w="4665" w:type="dxa"/>
                  <w:gridSpan w:val="2"/>
                  <w:hideMark/>
                </w:tcPr>
                <w:p w:rsidR="00C87BD7" w:rsidRPr="00C82B0D" w:rsidP="00C87BD7" w14:paraId="48F985BA" w14:textId="510C6A47">
                  <w:pPr>
                    <w:spacing w:after="0" w:line="240" w:lineRule="auto"/>
                    <w:jc w:val="center"/>
                    <w:rPr>
                      <w:rFonts w:ascii="Open Sans" w:eastAsia="Times New Roman" w:hAnsi="Open Sans" w:cs="Open Sans"/>
                      <w:sz w:val="16"/>
                      <w:szCs w:val="16"/>
                      <w:lang w:eastAsia="de-DE" w:bidi="he-IL"/>
                    </w:rPr>
                  </w:pPr>
                  <w:r w:rsidRPr="00C82B0D">
                    <w:rPr>
                      <w:rFonts w:ascii="Open Sans" w:eastAsia="Times New Roman" w:hAnsi="Open Sans" w:cs="Open Sans"/>
                      <w:sz w:val="16"/>
                      <w:szCs w:val="16"/>
                      <w:lang w:eastAsia="de-DE" w:bidi="he-IL"/>
                    </w:rPr>
                    <w:t>gemäß Captable</w:t>
                  </w:r>
                  <w:r w:rsidRPr="00C82B0D" w:rsidR="00CA554E">
                    <w:rPr>
                      <w:rFonts w:ascii="Open Sans" w:eastAsia="Times New Roman" w:hAnsi="Open Sans" w:cs="Open Sans"/>
                      <w:sz w:val="16"/>
                      <w:szCs w:val="16"/>
                      <w:lang w:eastAsia="de-DE" w:bidi="he-IL"/>
                    </w:rPr>
                    <w:t xml:space="preserve"> / pursuant to cap table</w:t>
                  </w:r>
                </w:p>
              </w:tc>
            </w:tr>
            <w:tr w14:paraId="517E8DC9" w14:textId="77777777" w:rsidTr="005B0374">
              <w:tblPrEx>
                <w:tblW w:w="9510" w:type="dxa"/>
                <w:tblCellMar>
                  <w:left w:w="70" w:type="dxa"/>
                  <w:right w:w="70" w:type="dxa"/>
                </w:tblCellMar>
                <w:tblLook w:val="04A0"/>
              </w:tblPrEx>
              <w:trPr>
                <w:trHeight w:val="258"/>
              </w:trPr>
              <w:tc>
                <w:tcPr>
                  <w:tcW w:w="3569" w:type="dxa"/>
                  <w:vAlign w:val="bottom"/>
                  <w:hideMark/>
                </w:tcPr>
                <w:p w:rsidR="00C87BD7" w:rsidRPr="00C82B0D" w:rsidP="00C87BD7" w14:paraId="450A7233" w14:textId="63873D29">
                  <w:pPr>
                    <w:spacing w:after="0" w:line="240" w:lineRule="auto"/>
                    <w:rPr>
                      <w:rFonts w:ascii="Open Sans" w:eastAsia="Times New Roman" w:hAnsi="Open Sans" w:cs="Open Sans"/>
                      <w:b/>
                      <w:bCs/>
                      <w:sz w:val="16"/>
                      <w:szCs w:val="16"/>
                      <w:lang w:eastAsia="de-DE" w:bidi="he-IL"/>
                    </w:rPr>
                  </w:pPr>
                  <w:r w:rsidRPr="00C82B0D">
                    <w:rPr>
                      <w:rFonts w:ascii="Open Sans" w:eastAsia="Times New Roman" w:hAnsi="Open Sans" w:cs="Open Sans"/>
                      <w:b/>
                      <w:bCs/>
                      <w:sz w:val="16"/>
                      <w:szCs w:val="16"/>
                      <w:lang w:eastAsia="de-DE" w:bidi="he-IL"/>
                    </w:rPr>
                    <w:t>1. Produktentwicklung / P</w:t>
                  </w:r>
                  <w:r w:rsidRPr="00C82B0D" w:rsidR="00CA554E">
                    <w:rPr>
                      <w:rFonts w:ascii="Open Sans" w:eastAsia="Times New Roman" w:hAnsi="Open Sans" w:cs="Open Sans"/>
                      <w:b/>
                      <w:bCs/>
                      <w:sz w:val="16"/>
                      <w:szCs w:val="16"/>
                      <w:lang w:eastAsia="de-DE" w:bidi="he-IL"/>
                    </w:rPr>
                    <w:t>roduct Development</w:t>
                  </w:r>
                </w:p>
              </w:tc>
              <w:tc>
                <w:tcPr>
                  <w:tcW w:w="1276" w:type="dxa"/>
                  <w:vAlign w:val="bottom"/>
                  <w:hideMark/>
                </w:tcPr>
                <w:p w:rsidR="00C87BD7" w:rsidRPr="00C82B0D" w:rsidP="00C87BD7" w14:paraId="3CCBF747" w14:textId="77777777">
                  <w:pPr>
                    <w:spacing w:after="0" w:line="240" w:lineRule="auto"/>
                    <w:jc w:val="center"/>
                    <w:rPr>
                      <w:rFonts w:ascii="Open Sans" w:eastAsia="Times New Roman" w:hAnsi="Open Sans" w:cs="Open Sans"/>
                      <w:b/>
                      <w:bCs/>
                      <w:sz w:val="16"/>
                      <w:szCs w:val="16"/>
                      <w:lang w:eastAsia="de-DE" w:bidi="he-IL"/>
                    </w:rPr>
                  </w:pPr>
                  <w:r w:rsidRPr="00C82B0D">
                    <w:rPr>
                      <w:rFonts w:ascii="Open Sans" w:eastAsia="Times New Roman" w:hAnsi="Open Sans" w:cs="Open Sans"/>
                      <w:b/>
                      <w:bCs/>
                      <w:sz w:val="16"/>
                      <w:szCs w:val="16"/>
                      <w:lang w:eastAsia="de-DE" w:bidi="he-IL"/>
                    </w:rPr>
                    <w:t> </w:t>
                  </w:r>
                </w:p>
              </w:tc>
              <w:tc>
                <w:tcPr>
                  <w:tcW w:w="2990" w:type="dxa"/>
                  <w:vAlign w:val="bottom"/>
                  <w:hideMark/>
                </w:tcPr>
                <w:p w:rsidR="00C87BD7" w:rsidRPr="00C82B0D" w:rsidP="00C87BD7" w14:paraId="77DA3615" w14:textId="4B3DBFE3">
                  <w:pPr>
                    <w:spacing w:after="0" w:line="240" w:lineRule="auto"/>
                    <w:rPr>
                      <w:rFonts w:ascii="Open Sans" w:eastAsia="Times New Roman" w:hAnsi="Open Sans" w:cs="Open Sans"/>
                      <w:sz w:val="16"/>
                      <w:szCs w:val="16"/>
                      <w:lang w:eastAsia="de-DE" w:bidi="he-IL"/>
                    </w:rPr>
                  </w:pPr>
                  <w:r w:rsidRPr="00C82B0D">
                    <w:rPr>
                      <w:rFonts w:ascii="Open Sans" w:eastAsia="Times New Roman" w:hAnsi="Open Sans" w:cs="Open Sans"/>
                      <w:sz w:val="16"/>
                      <w:szCs w:val="16"/>
                      <w:lang w:eastAsia="de-DE" w:bidi="he-IL"/>
                    </w:rPr>
                    <w:t>Gründerteam / Founder Team</w:t>
                  </w:r>
                </w:p>
              </w:tc>
              <w:tc>
                <w:tcPr>
                  <w:tcW w:w="1675" w:type="dxa"/>
                  <w:shd w:val="clear" w:color="000000" w:fill="00FF00"/>
                  <w:vAlign w:val="bottom"/>
                  <w:hideMark/>
                </w:tcPr>
                <w:p w:rsidR="00C87BD7" w:rsidRPr="00C82B0D" w:rsidP="00C87BD7" w14:paraId="0959B4ED" w14:textId="77777777">
                  <w:pPr>
                    <w:spacing w:after="0" w:line="240" w:lineRule="auto"/>
                    <w:jc w:val="center"/>
                    <w:rPr>
                      <w:rFonts w:ascii="Open Sans" w:eastAsia="Times New Roman" w:hAnsi="Open Sans" w:cs="Open Sans"/>
                      <w:b/>
                      <w:bCs/>
                      <w:sz w:val="16"/>
                      <w:szCs w:val="16"/>
                      <w:lang w:eastAsia="de-DE" w:bidi="he-IL"/>
                    </w:rPr>
                  </w:pPr>
                  <w:r w:rsidRPr="00C82B0D">
                    <w:rPr>
                      <w:rFonts w:ascii="Open Sans" w:eastAsia="Times New Roman" w:hAnsi="Open Sans" w:cs="Open Sans"/>
                      <w:b/>
                      <w:bCs/>
                      <w:sz w:val="16"/>
                      <w:szCs w:val="16"/>
                      <w:lang w:eastAsia="de-DE" w:bidi="he-IL"/>
                    </w:rPr>
                    <w:t> </w:t>
                  </w:r>
                </w:p>
              </w:tc>
            </w:tr>
            <w:tr w14:paraId="3F852312" w14:textId="77777777" w:rsidTr="005B0374">
              <w:tblPrEx>
                <w:tblW w:w="9510" w:type="dxa"/>
                <w:tblCellMar>
                  <w:left w:w="70" w:type="dxa"/>
                  <w:right w:w="70" w:type="dxa"/>
                </w:tblCellMar>
                <w:tblLook w:val="04A0"/>
              </w:tblPrEx>
              <w:trPr>
                <w:trHeight w:val="506"/>
              </w:trPr>
              <w:tc>
                <w:tcPr>
                  <w:tcW w:w="3569" w:type="dxa"/>
                  <w:vAlign w:val="bottom"/>
                  <w:hideMark/>
                </w:tcPr>
                <w:p w:rsidR="00C87BD7" w:rsidRPr="00C82B0D" w:rsidP="00C87BD7" w14:paraId="7F123FDE" w14:textId="19699FD0">
                  <w:pPr>
                    <w:spacing w:after="0" w:line="240" w:lineRule="auto"/>
                    <w:rPr>
                      <w:rFonts w:ascii="Open Sans" w:eastAsia="Times New Roman" w:hAnsi="Open Sans" w:cs="Open Sans"/>
                      <w:sz w:val="16"/>
                      <w:szCs w:val="16"/>
                      <w:lang w:eastAsia="de-DE" w:bidi="he-IL"/>
                    </w:rPr>
                  </w:pPr>
                  <w:r w:rsidRPr="00C82B0D">
                    <w:rPr>
                      <w:rFonts w:ascii="Open Sans" w:eastAsia="Times New Roman" w:hAnsi="Open Sans" w:cs="Open Sans"/>
                      <w:sz w:val="16"/>
                      <w:szCs w:val="16"/>
                      <w:lang w:eastAsia="de-DE" w:bidi="he-IL"/>
                    </w:rPr>
                    <w:t>Personal</w:t>
                  </w:r>
                  <w:r w:rsidRPr="00C82B0D" w:rsidR="00CA554E">
                    <w:rPr>
                      <w:rFonts w:ascii="Open Sans" w:eastAsia="Times New Roman" w:hAnsi="Open Sans" w:cs="Open Sans"/>
                      <w:sz w:val="16"/>
                      <w:szCs w:val="16"/>
                      <w:lang w:eastAsia="de-DE" w:bidi="he-IL"/>
                    </w:rPr>
                    <w:t xml:space="preserve"> / Personnel</w:t>
                  </w:r>
                </w:p>
              </w:tc>
              <w:tc>
                <w:tcPr>
                  <w:tcW w:w="1276" w:type="dxa"/>
                  <w:shd w:val="clear" w:color="000000" w:fill="00FF00"/>
                  <w:vAlign w:val="bottom"/>
                  <w:hideMark/>
                </w:tcPr>
                <w:p w:rsidR="00C87BD7" w:rsidRPr="00C82B0D" w:rsidP="00C87BD7" w14:paraId="7A291E68" w14:textId="77777777">
                  <w:pPr>
                    <w:spacing w:after="0" w:line="240" w:lineRule="auto"/>
                    <w:jc w:val="center"/>
                    <w:rPr>
                      <w:rFonts w:ascii="Open Sans" w:eastAsia="Times New Roman" w:hAnsi="Open Sans" w:cs="Open Sans"/>
                      <w:sz w:val="16"/>
                      <w:szCs w:val="16"/>
                      <w:lang w:eastAsia="de-DE" w:bidi="he-IL"/>
                    </w:rPr>
                  </w:pPr>
                  <w:r w:rsidRPr="00C82B0D">
                    <w:rPr>
                      <w:rFonts w:ascii="Open Sans" w:eastAsia="Times New Roman" w:hAnsi="Open Sans" w:cs="Open Sans"/>
                      <w:sz w:val="16"/>
                      <w:szCs w:val="16"/>
                      <w:lang w:eastAsia="de-DE" w:bidi="he-IL"/>
                    </w:rPr>
                    <w:t> </w:t>
                  </w:r>
                </w:p>
              </w:tc>
              <w:tc>
                <w:tcPr>
                  <w:tcW w:w="2990" w:type="dxa"/>
                  <w:vAlign w:val="bottom"/>
                  <w:hideMark/>
                </w:tcPr>
                <w:p w:rsidR="00C87BD7" w:rsidRPr="00C82B0D" w:rsidP="00C87BD7" w14:paraId="1680783D" w14:textId="77777777">
                  <w:pPr>
                    <w:spacing w:after="0" w:line="240" w:lineRule="auto"/>
                    <w:rPr>
                      <w:rFonts w:ascii="Open Sans" w:eastAsia="Times New Roman" w:hAnsi="Open Sans" w:cs="Open Sans"/>
                      <w:sz w:val="16"/>
                      <w:szCs w:val="16"/>
                      <w:lang w:eastAsia="de-DE" w:bidi="he-IL"/>
                    </w:rPr>
                  </w:pPr>
                  <w:r w:rsidRPr="00C82B0D">
                    <w:rPr>
                      <w:rFonts w:ascii="Open Sans" w:eastAsia="Times New Roman" w:hAnsi="Open Sans" w:cs="Open Sans"/>
                      <w:sz w:val="16"/>
                      <w:szCs w:val="16"/>
                      <w:lang w:eastAsia="de-DE" w:bidi="he-IL"/>
                    </w:rPr>
                    <w:t>IFH III</w:t>
                  </w:r>
                </w:p>
              </w:tc>
              <w:tc>
                <w:tcPr>
                  <w:tcW w:w="1675" w:type="dxa"/>
                  <w:shd w:val="clear" w:color="000000" w:fill="00FF00"/>
                  <w:vAlign w:val="bottom"/>
                </w:tcPr>
                <w:p w:rsidR="00C87BD7" w:rsidRPr="00C82B0D" w:rsidP="00C87BD7" w14:paraId="59918AC2" w14:textId="700DA6F1">
                  <w:pPr>
                    <w:spacing w:after="0" w:line="240" w:lineRule="auto"/>
                    <w:jc w:val="center"/>
                    <w:rPr>
                      <w:rFonts w:ascii="Open Sans" w:eastAsia="Times New Roman" w:hAnsi="Open Sans" w:cs="Open Sans"/>
                      <w:b/>
                      <w:bCs/>
                      <w:sz w:val="16"/>
                      <w:szCs w:val="16"/>
                      <w:lang w:eastAsia="de-DE" w:bidi="he-IL"/>
                    </w:rPr>
                  </w:pPr>
                </w:p>
              </w:tc>
            </w:tr>
            <w:tr w14:paraId="614EEADB" w14:textId="77777777" w:rsidTr="00AA006E">
              <w:tblPrEx>
                <w:tblW w:w="9510" w:type="dxa"/>
                <w:tblCellMar>
                  <w:left w:w="70" w:type="dxa"/>
                  <w:right w:w="70" w:type="dxa"/>
                </w:tblCellMar>
                <w:tblLook w:val="04A0"/>
              </w:tblPrEx>
              <w:trPr>
                <w:trHeight w:val="258"/>
              </w:trPr>
              <w:tc>
                <w:tcPr>
                  <w:tcW w:w="3569" w:type="dxa"/>
                  <w:vAlign w:val="bottom"/>
                  <w:hideMark/>
                </w:tcPr>
                <w:p w:rsidR="00C87BD7" w:rsidRPr="00C82B0D" w:rsidP="00C87BD7" w14:paraId="719F4746" w14:textId="2B9ED5C1">
                  <w:pPr>
                    <w:spacing w:after="0" w:line="240" w:lineRule="auto"/>
                    <w:rPr>
                      <w:rFonts w:ascii="Open Sans" w:eastAsia="Times New Roman" w:hAnsi="Open Sans" w:cs="Open Sans"/>
                      <w:sz w:val="16"/>
                      <w:szCs w:val="16"/>
                      <w:lang w:eastAsia="de-DE" w:bidi="he-IL"/>
                    </w:rPr>
                  </w:pPr>
                  <w:r w:rsidRPr="00C82B0D">
                    <w:rPr>
                      <w:rFonts w:ascii="Open Sans" w:eastAsia="Times New Roman" w:hAnsi="Open Sans" w:cs="Open Sans"/>
                      <w:sz w:val="16"/>
                      <w:szCs w:val="16"/>
                      <w:lang w:eastAsia="de-DE" w:bidi="he-IL"/>
                    </w:rPr>
                    <w:t>Geräte, Anlage</w:t>
                  </w:r>
                  <w:r w:rsidRPr="00C82B0D" w:rsidR="00CA554E">
                    <w:rPr>
                      <w:rFonts w:ascii="Open Sans" w:eastAsia="Times New Roman" w:hAnsi="Open Sans" w:cs="Open Sans"/>
                      <w:sz w:val="16"/>
                      <w:szCs w:val="16"/>
                      <w:lang w:eastAsia="de-DE" w:bidi="he-IL"/>
                    </w:rPr>
                    <w:t xml:space="preserve"> / Devices, Installation</w:t>
                  </w:r>
                </w:p>
              </w:tc>
              <w:tc>
                <w:tcPr>
                  <w:tcW w:w="1276" w:type="dxa"/>
                  <w:shd w:val="clear" w:color="000000" w:fill="00FF00"/>
                  <w:vAlign w:val="bottom"/>
                  <w:hideMark/>
                </w:tcPr>
                <w:p w:rsidR="00C87BD7" w:rsidRPr="00C82B0D" w:rsidP="00C87BD7" w14:paraId="067E2B30" w14:textId="77777777">
                  <w:pPr>
                    <w:spacing w:after="0" w:line="240" w:lineRule="auto"/>
                    <w:jc w:val="center"/>
                    <w:rPr>
                      <w:rFonts w:ascii="Open Sans" w:eastAsia="Times New Roman" w:hAnsi="Open Sans" w:cs="Open Sans"/>
                      <w:sz w:val="16"/>
                      <w:szCs w:val="16"/>
                      <w:lang w:eastAsia="de-DE" w:bidi="he-IL"/>
                    </w:rPr>
                  </w:pPr>
                  <w:r w:rsidRPr="00C82B0D">
                    <w:rPr>
                      <w:rFonts w:ascii="Open Sans" w:eastAsia="Times New Roman" w:hAnsi="Open Sans" w:cs="Open Sans"/>
                      <w:sz w:val="16"/>
                      <w:szCs w:val="16"/>
                      <w:lang w:eastAsia="de-DE" w:bidi="he-IL"/>
                    </w:rPr>
                    <w:t> </w:t>
                  </w:r>
                </w:p>
              </w:tc>
              <w:tc>
                <w:tcPr>
                  <w:tcW w:w="2990" w:type="dxa"/>
                  <w:shd w:val="clear" w:color="000000" w:fill="00FF00"/>
                  <w:vAlign w:val="center"/>
                  <w:hideMark/>
                </w:tcPr>
                <w:p w:rsidR="00C87BD7" w:rsidRPr="00C82B0D" w:rsidP="00AA006E" w14:paraId="314B9380" w14:textId="77777777">
                  <w:pPr>
                    <w:spacing w:after="0" w:line="240" w:lineRule="auto"/>
                    <w:jc w:val="center"/>
                    <w:rPr>
                      <w:rFonts w:ascii="Open Sans" w:eastAsia="Times New Roman" w:hAnsi="Open Sans" w:cs="Open Sans"/>
                      <w:sz w:val="16"/>
                      <w:szCs w:val="16"/>
                      <w:lang w:eastAsia="de-DE" w:bidi="he-IL"/>
                    </w:rPr>
                  </w:pPr>
                  <w:r w:rsidRPr="00C82B0D">
                    <w:rPr>
                      <w:rFonts w:ascii="Open Sans" w:eastAsia="Times New Roman" w:hAnsi="Open Sans" w:cs="Open Sans"/>
                      <w:sz w:val="16"/>
                      <w:szCs w:val="16"/>
                      <w:lang w:eastAsia="de-DE" w:bidi="he-IL"/>
                    </w:rPr>
                    <w:t>-</w:t>
                  </w:r>
                </w:p>
              </w:tc>
              <w:tc>
                <w:tcPr>
                  <w:tcW w:w="1675" w:type="dxa"/>
                  <w:shd w:val="clear" w:color="000000" w:fill="00FF00"/>
                  <w:vAlign w:val="bottom"/>
                </w:tcPr>
                <w:p w:rsidR="00C87BD7" w:rsidRPr="00C82B0D" w:rsidP="00C87BD7" w14:paraId="3B665EC8" w14:textId="56CA5772">
                  <w:pPr>
                    <w:spacing w:after="0" w:line="240" w:lineRule="auto"/>
                    <w:jc w:val="center"/>
                    <w:rPr>
                      <w:rFonts w:ascii="Open Sans" w:eastAsia="Times New Roman" w:hAnsi="Open Sans" w:cs="Open Sans"/>
                      <w:b/>
                      <w:bCs/>
                      <w:sz w:val="16"/>
                      <w:szCs w:val="16"/>
                      <w:lang w:eastAsia="de-DE" w:bidi="he-IL"/>
                    </w:rPr>
                  </w:pPr>
                </w:p>
              </w:tc>
            </w:tr>
            <w:tr w14:paraId="1E93B59C" w14:textId="77777777" w:rsidTr="00AA006E">
              <w:tblPrEx>
                <w:tblW w:w="9510" w:type="dxa"/>
                <w:tblCellMar>
                  <w:left w:w="70" w:type="dxa"/>
                  <w:right w:w="70" w:type="dxa"/>
                </w:tblCellMar>
                <w:tblLook w:val="04A0"/>
              </w:tblPrEx>
              <w:trPr>
                <w:trHeight w:val="258"/>
              </w:trPr>
              <w:tc>
                <w:tcPr>
                  <w:tcW w:w="3569" w:type="dxa"/>
                  <w:vAlign w:val="bottom"/>
                  <w:hideMark/>
                </w:tcPr>
                <w:p w:rsidR="00C87BD7" w:rsidRPr="00C82B0D" w:rsidP="00C87BD7" w14:paraId="2B94C959" w14:textId="45E84B5C">
                  <w:pPr>
                    <w:spacing w:after="0" w:line="240" w:lineRule="auto"/>
                    <w:rPr>
                      <w:rFonts w:ascii="Open Sans" w:eastAsia="Times New Roman" w:hAnsi="Open Sans" w:cs="Open Sans"/>
                      <w:sz w:val="16"/>
                      <w:szCs w:val="16"/>
                      <w:lang w:eastAsia="de-DE" w:bidi="he-IL"/>
                    </w:rPr>
                  </w:pPr>
                  <w:r w:rsidRPr="00C82B0D">
                    <w:rPr>
                      <w:rFonts w:ascii="Open Sans" w:eastAsia="Times New Roman" w:hAnsi="Open Sans" w:cs="Open Sans"/>
                      <w:sz w:val="16"/>
                      <w:szCs w:val="16"/>
                      <w:lang w:eastAsia="de-DE" w:bidi="he-IL"/>
                    </w:rPr>
                    <w:t>Material</w:t>
                  </w:r>
                  <w:r w:rsidRPr="00C82B0D" w:rsidR="00CA554E">
                    <w:rPr>
                      <w:rFonts w:ascii="Open Sans" w:eastAsia="Times New Roman" w:hAnsi="Open Sans" w:cs="Open Sans"/>
                      <w:sz w:val="16"/>
                      <w:szCs w:val="16"/>
                      <w:lang w:eastAsia="de-DE" w:bidi="he-IL"/>
                    </w:rPr>
                    <w:t xml:space="preserve"> / Materials</w:t>
                  </w:r>
                </w:p>
              </w:tc>
              <w:tc>
                <w:tcPr>
                  <w:tcW w:w="1276" w:type="dxa"/>
                  <w:shd w:val="clear" w:color="000000" w:fill="00FF00"/>
                  <w:vAlign w:val="bottom"/>
                  <w:hideMark/>
                </w:tcPr>
                <w:p w:rsidR="00C87BD7" w:rsidRPr="00C82B0D" w:rsidP="00C87BD7" w14:paraId="05FD237E" w14:textId="77777777">
                  <w:pPr>
                    <w:spacing w:after="0" w:line="240" w:lineRule="auto"/>
                    <w:jc w:val="center"/>
                    <w:rPr>
                      <w:rFonts w:ascii="Open Sans" w:eastAsia="Times New Roman" w:hAnsi="Open Sans" w:cs="Open Sans"/>
                      <w:sz w:val="16"/>
                      <w:szCs w:val="16"/>
                      <w:lang w:eastAsia="de-DE" w:bidi="he-IL"/>
                    </w:rPr>
                  </w:pPr>
                  <w:r w:rsidRPr="00C82B0D">
                    <w:rPr>
                      <w:rFonts w:ascii="Open Sans" w:eastAsia="Times New Roman" w:hAnsi="Open Sans" w:cs="Open Sans"/>
                      <w:sz w:val="16"/>
                      <w:szCs w:val="16"/>
                      <w:lang w:eastAsia="de-DE" w:bidi="he-IL"/>
                    </w:rPr>
                    <w:t> </w:t>
                  </w:r>
                </w:p>
              </w:tc>
              <w:tc>
                <w:tcPr>
                  <w:tcW w:w="2990" w:type="dxa"/>
                  <w:shd w:val="clear" w:color="000000" w:fill="00FF00"/>
                  <w:vAlign w:val="center"/>
                  <w:hideMark/>
                </w:tcPr>
                <w:p w:rsidR="00C87BD7" w:rsidRPr="00C82B0D" w:rsidP="00AA006E" w14:paraId="5B47492D" w14:textId="77777777">
                  <w:pPr>
                    <w:spacing w:after="0" w:line="240" w:lineRule="auto"/>
                    <w:jc w:val="center"/>
                    <w:rPr>
                      <w:rFonts w:ascii="Open Sans" w:eastAsia="Times New Roman" w:hAnsi="Open Sans" w:cs="Open Sans"/>
                      <w:sz w:val="16"/>
                      <w:szCs w:val="16"/>
                      <w:lang w:eastAsia="de-DE" w:bidi="he-IL"/>
                    </w:rPr>
                  </w:pPr>
                  <w:r w:rsidRPr="00C82B0D">
                    <w:rPr>
                      <w:rFonts w:ascii="Open Sans" w:eastAsia="Times New Roman" w:hAnsi="Open Sans" w:cs="Open Sans"/>
                      <w:sz w:val="16"/>
                      <w:szCs w:val="16"/>
                      <w:lang w:eastAsia="de-DE" w:bidi="he-IL"/>
                    </w:rPr>
                    <w:t>-</w:t>
                  </w:r>
                </w:p>
              </w:tc>
              <w:tc>
                <w:tcPr>
                  <w:tcW w:w="1675" w:type="dxa"/>
                  <w:shd w:val="clear" w:color="000000" w:fill="00FF00"/>
                  <w:vAlign w:val="bottom"/>
                </w:tcPr>
                <w:p w:rsidR="00C87BD7" w:rsidRPr="00C82B0D" w:rsidP="00C87BD7" w14:paraId="58CF2A39" w14:textId="2B899FD6">
                  <w:pPr>
                    <w:spacing w:after="0" w:line="240" w:lineRule="auto"/>
                    <w:jc w:val="center"/>
                    <w:rPr>
                      <w:rFonts w:ascii="Open Sans" w:eastAsia="Times New Roman" w:hAnsi="Open Sans" w:cs="Open Sans"/>
                      <w:b/>
                      <w:bCs/>
                      <w:sz w:val="16"/>
                      <w:szCs w:val="16"/>
                      <w:lang w:eastAsia="de-DE" w:bidi="he-IL"/>
                    </w:rPr>
                  </w:pPr>
                </w:p>
              </w:tc>
            </w:tr>
            <w:tr w14:paraId="31D15CAE" w14:textId="77777777" w:rsidTr="00AA006E">
              <w:tblPrEx>
                <w:tblW w:w="9510" w:type="dxa"/>
                <w:tblCellMar>
                  <w:left w:w="70" w:type="dxa"/>
                  <w:right w:w="70" w:type="dxa"/>
                </w:tblCellMar>
                <w:tblLook w:val="04A0"/>
              </w:tblPrEx>
              <w:trPr>
                <w:trHeight w:val="258"/>
              </w:trPr>
              <w:tc>
                <w:tcPr>
                  <w:tcW w:w="3569" w:type="dxa"/>
                  <w:vAlign w:val="bottom"/>
                  <w:hideMark/>
                </w:tcPr>
                <w:p w:rsidR="00C87BD7" w:rsidRPr="00C82B0D" w:rsidP="00C87BD7" w14:paraId="23AAE08A" w14:textId="0CACDF44">
                  <w:pPr>
                    <w:spacing w:after="0" w:line="240" w:lineRule="auto"/>
                    <w:rPr>
                      <w:rFonts w:ascii="Open Sans" w:eastAsia="Times New Roman" w:hAnsi="Open Sans" w:cs="Open Sans"/>
                      <w:sz w:val="16"/>
                      <w:szCs w:val="16"/>
                      <w:lang w:eastAsia="de-DE" w:bidi="he-IL"/>
                    </w:rPr>
                  </w:pPr>
                  <w:r w:rsidRPr="00C82B0D">
                    <w:rPr>
                      <w:rFonts w:ascii="Open Sans" w:eastAsia="Times New Roman" w:hAnsi="Open Sans" w:cs="Open Sans"/>
                      <w:sz w:val="16"/>
                      <w:szCs w:val="16"/>
                      <w:lang w:eastAsia="de-DE" w:bidi="he-IL"/>
                    </w:rPr>
                    <w:t>Fremdleistungen</w:t>
                  </w:r>
                  <w:r w:rsidRPr="00C82B0D" w:rsidR="00CA554E">
                    <w:rPr>
                      <w:rFonts w:ascii="Open Sans" w:eastAsia="Times New Roman" w:hAnsi="Open Sans" w:cs="Open Sans"/>
                      <w:sz w:val="16"/>
                      <w:szCs w:val="16"/>
                      <w:lang w:eastAsia="de-DE" w:bidi="he-IL"/>
                    </w:rPr>
                    <w:t xml:space="preserve"> / Third-party Services</w:t>
                  </w:r>
                </w:p>
              </w:tc>
              <w:tc>
                <w:tcPr>
                  <w:tcW w:w="1276" w:type="dxa"/>
                  <w:shd w:val="clear" w:color="000000" w:fill="00FF00"/>
                  <w:vAlign w:val="bottom"/>
                  <w:hideMark/>
                </w:tcPr>
                <w:p w:rsidR="00C87BD7" w:rsidRPr="00C82B0D" w:rsidP="00C87BD7" w14:paraId="6D74D0D1" w14:textId="77777777">
                  <w:pPr>
                    <w:spacing w:after="0" w:line="240" w:lineRule="auto"/>
                    <w:jc w:val="center"/>
                    <w:rPr>
                      <w:rFonts w:ascii="Open Sans" w:eastAsia="Times New Roman" w:hAnsi="Open Sans" w:cs="Open Sans"/>
                      <w:sz w:val="16"/>
                      <w:szCs w:val="16"/>
                      <w:lang w:eastAsia="de-DE" w:bidi="he-IL"/>
                    </w:rPr>
                  </w:pPr>
                  <w:r w:rsidRPr="00C82B0D">
                    <w:rPr>
                      <w:rFonts w:ascii="Open Sans" w:eastAsia="Times New Roman" w:hAnsi="Open Sans" w:cs="Open Sans"/>
                      <w:sz w:val="16"/>
                      <w:szCs w:val="16"/>
                      <w:lang w:eastAsia="de-DE" w:bidi="he-IL"/>
                    </w:rPr>
                    <w:t> </w:t>
                  </w:r>
                </w:p>
              </w:tc>
              <w:tc>
                <w:tcPr>
                  <w:tcW w:w="2990" w:type="dxa"/>
                  <w:shd w:val="clear" w:color="000000" w:fill="00FF00"/>
                  <w:vAlign w:val="center"/>
                  <w:hideMark/>
                </w:tcPr>
                <w:p w:rsidR="00C87BD7" w:rsidRPr="00C82B0D" w:rsidP="00AA006E" w14:paraId="357BD517" w14:textId="77777777">
                  <w:pPr>
                    <w:spacing w:after="0" w:line="240" w:lineRule="auto"/>
                    <w:jc w:val="center"/>
                    <w:rPr>
                      <w:rFonts w:ascii="Open Sans" w:eastAsia="Times New Roman" w:hAnsi="Open Sans" w:cs="Open Sans"/>
                      <w:sz w:val="16"/>
                      <w:szCs w:val="16"/>
                      <w:lang w:eastAsia="de-DE" w:bidi="he-IL"/>
                    </w:rPr>
                  </w:pPr>
                  <w:r w:rsidRPr="00C82B0D">
                    <w:rPr>
                      <w:rFonts w:ascii="Open Sans" w:eastAsia="Times New Roman" w:hAnsi="Open Sans" w:cs="Open Sans"/>
                      <w:sz w:val="16"/>
                      <w:szCs w:val="16"/>
                      <w:lang w:eastAsia="de-DE" w:bidi="he-IL"/>
                    </w:rPr>
                    <w:t>-</w:t>
                  </w:r>
                </w:p>
              </w:tc>
              <w:tc>
                <w:tcPr>
                  <w:tcW w:w="1675" w:type="dxa"/>
                  <w:shd w:val="clear" w:color="000000" w:fill="00FF00"/>
                  <w:vAlign w:val="bottom"/>
                </w:tcPr>
                <w:p w:rsidR="00C87BD7" w:rsidRPr="00C82B0D" w:rsidP="00C87BD7" w14:paraId="6AAAB43C" w14:textId="59C58C0A">
                  <w:pPr>
                    <w:spacing w:after="0" w:line="240" w:lineRule="auto"/>
                    <w:jc w:val="center"/>
                    <w:rPr>
                      <w:rFonts w:ascii="Open Sans" w:eastAsia="Times New Roman" w:hAnsi="Open Sans" w:cs="Open Sans"/>
                      <w:b/>
                      <w:bCs/>
                      <w:sz w:val="16"/>
                      <w:szCs w:val="16"/>
                      <w:lang w:eastAsia="de-DE" w:bidi="he-IL"/>
                    </w:rPr>
                  </w:pPr>
                </w:p>
              </w:tc>
            </w:tr>
            <w:tr w14:paraId="47CF20A6" w14:textId="77777777" w:rsidTr="005B0374">
              <w:tblPrEx>
                <w:tblW w:w="9510" w:type="dxa"/>
                <w:tblCellMar>
                  <w:left w:w="70" w:type="dxa"/>
                  <w:right w:w="70" w:type="dxa"/>
                </w:tblCellMar>
                <w:tblLook w:val="04A0"/>
              </w:tblPrEx>
              <w:trPr>
                <w:trHeight w:val="258"/>
              </w:trPr>
              <w:tc>
                <w:tcPr>
                  <w:tcW w:w="3569" w:type="dxa"/>
                  <w:vAlign w:val="bottom"/>
                  <w:hideMark/>
                </w:tcPr>
                <w:p w:rsidR="00C87BD7" w:rsidRPr="00C82B0D" w:rsidP="00C87BD7" w14:paraId="47DD54DB" w14:textId="77777777">
                  <w:pPr>
                    <w:spacing w:after="0" w:line="240" w:lineRule="auto"/>
                    <w:rPr>
                      <w:rFonts w:ascii="Open Sans" w:eastAsia="Times New Roman" w:hAnsi="Open Sans" w:cs="Open Sans"/>
                      <w:b/>
                      <w:bCs/>
                      <w:sz w:val="16"/>
                      <w:szCs w:val="16"/>
                      <w:lang w:eastAsia="de-DE" w:bidi="he-IL"/>
                    </w:rPr>
                  </w:pPr>
                  <w:r w:rsidRPr="00C82B0D">
                    <w:rPr>
                      <w:rFonts w:ascii="Open Sans" w:eastAsia="Times New Roman" w:hAnsi="Open Sans" w:cs="Open Sans"/>
                      <w:b/>
                      <w:bCs/>
                      <w:sz w:val="16"/>
                      <w:szCs w:val="16"/>
                      <w:lang w:eastAsia="de-DE" w:bidi="he-IL"/>
                    </w:rPr>
                    <w:t>2. Marketing</w:t>
                  </w:r>
                </w:p>
              </w:tc>
              <w:tc>
                <w:tcPr>
                  <w:tcW w:w="1276" w:type="dxa"/>
                  <w:vAlign w:val="bottom"/>
                  <w:hideMark/>
                </w:tcPr>
                <w:p w:rsidR="00C87BD7" w:rsidRPr="00C82B0D" w:rsidP="00C87BD7" w14:paraId="110D20A4" w14:textId="77777777">
                  <w:pPr>
                    <w:spacing w:after="0" w:line="240" w:lineRule="auto"/>
                    <w:jc w:val="center"/>
                    <w:rPr>
                      <w:rFonts w:ascii="Open Sans" w:eastAsia="Times New Roman" w:hAnsi="Open Sans" w:cs="Open Sans"/>
                      <w:b/>
                      <w:bCs/>
                      <w:sz w:val="16"/>
                      <w:szCs w:val="16"/>
                      <w:lang w:eastAsia="de-DE" w:bidi="he-IL"/>
                    </w:rPr>
                  </w:pPr>
                  <w:r w:rsidRPr="00C82B0D">
                    <w:rPr>
                      <w:rFonts w:ascii="Open Sans" w:eastAsia="Times New Roman" w:hAnsi="Open Sans" w:cs="Open Sans"/>
                      <w:b/>
                      <w:bCs/>
                      <w:sz w:val="16"/>
                      <w:szCs w:val="16"/>
                      <w:lang w:eastAsia="de-DE" w:bidi="he-IL"/>
                    </w:rPr>
                    <w:t> </w:t>
                  </w:r>
                </w:p>
              </w:tc>
              <w:tc>
                <w:tcPr>
                  <w:tcW w:w="2990" w:type="dxa"/>
                  <w:vAlign w:val="bottom"/>
                  <w:hideMark/>
                </w:tcPr>
                <w:p w:rsidR="00C87BD7" w:rsidRPr="00C82B0D" w:rsidP="00C87BD7" w14:paraId="3FA9E734" w14:textId="77777777">
                  <w:pPr>
                    <w:spacing w:after="0" w:line="240" w:lineRule="auto"/>
                    <w:jc w:val="center"/>
                    <w:rPr>
                      <w:rFonts w:ascii="Open Sans" w:eastAsia="Times New Roman" w:hAnsi="Open Sans" w:cs="Open Sans"/>
                      <w:b/>
                      <w:bCs/>
                      <w:sz w:val="16"/>
                      <w:szCs w:val="16"/>
                      <w:lang w:eastAsia="de-DE" w:bidi="he-IL"/>
                    </w:rPr>
                  </w:pPr>
                  <w:r w:rsidRPr="00C82B0D">
                    <w:rPr>
                      <w:rFonts w:ascii="Open Sans" w:eastAsia="Times New Roman" w:hAnsi="Open Sans" w:cs="Open Sans"/>
                      <w:b/>
                      <w:bCs/>
                      <w:sz w:val="16"/>
                      <w:szCs w:val="16"/>
                      <w:lang w:eastAsia="de-DE" w:bidi="he-IL"/>
                    </w:rPr>
                    <w:t> </w:t>
                  </w:r>
                </w:p>
              </w:tc>
              <w:tc>
                <w:tcPr>
                  <w:tcW w:w="1675" w:type="dxa"/>
                  <w:vAlign w:val="bottom"/>
                </w:tcPr>
                <w:p w:rsidR="00C87BD7" w:rsidRPr="00C82B0D" w:rsidP="00C87BD7" w14:paraId="7417957F" w14:textId="0A9A376C">
                  <w:pPr>
                    <w:spacing w:after="0" w:line="240" w:lineRule="auto"/>
                    <w:jc w:val="center"/>
                    <w:rPr>
                      <w:rFonts w:ascii="Open Sans" w:eastAsia="Times New Roman" w:hAnsi="Open Sans" w:cs="Open Sans"/>
                      <w:sz w:val="16"/>
                      <w:szCs w:val="16"/>
                      <w:lang w:eastAsia="de-DE" w:bidi="he-IL"/>
                    </w:rPr>
                  </w:pPr>
                </w:p>
              </w:tc>
            </w:tr>
            <w:tr w14:paraId="3F7A788D" w14:textId="77777777" w:rsidTr="005B0374">
              <w:tblPrEx>
                <w:tblW w:w="9510" w:type="dxa"/>
                <w:tblCellMar>
                  <w:left w:w="70" w:type="dxa"/>
                  <w:right w:w="70" w:type="dxa"/>
                </w:tblCellMar>
                <w:tblLook w:val="04A0"/>
              </w:tblPrEx>
              <w:trPr>
                <w:trHeight w:val="258"/>
              </w:trPr>
              <w:tc>
                <w:tcPr>
                  <w:tcW w:w="3569" w:type="dxa"/>
                  <w:vAlign w:val="bottom"/>
                  <w:hideMark/>
                </w:tcPr>
                <w:p w:rsidR="00C87BD7" w:rsidRPr="00C82B0D" w:rsidP="00C87BD7" w14:paraId="70244F5A" w14:textId="7FD599BC">
                  <w:pPr>
                    <w:spacing w:after="0" w:line="240" w:lineRule="auto"/>
                    <w:rPr>
                      <w:rFonts w:ascii="Open Sans" w:eastAsia="Times New Roman" w:hAnsi="Open Sans" w:cs="Open Sans"/>
                      <w:sz w:val="16"/>
                      <w:szCs w:val="16"/>
                      <w:lang w:eastAsia="de-DE" w:bidi="he-IL"/>
                    </w:rPr>
                  </w:pPr>
                  <w:r w:rsidRPr="00C82B0D">
                    <w:rPr>
                      <w:rFonts w:ascii="Open Sans" w:eastAsia="Times New Roman" w:hAnsi="Open Sans" w:cs="Open Sans"/>
                      <w:sz w:val="16"/>
                      <w:szCs w:val="16"/>
                      <w:lang w:eastAsia="de-DE" w:bidi="he-IL"/>
                    </w:rPr>
                    <w:t>Einführungswerbung</w:t>
                  </w:r>
                  <w:r w:rsidRPr="00C82B0D" w:rsidR="00CA554E">
                    <w:rPr>
                      <w:rFonts w:ascii="Open Sans" w:eastAsia="Times New Roman" w:hAnsi="Open Sans" w:cs="Open Sans"/>
                      <w:sz w:val="16"/>
                      <w:szCs w:val="16"/>
                      <w:lang w:eastAsia="de-DE" w:bidi="he-IL"/>
                    </w:rPr>
                    <w:t xml:space="preserve"> / Introductory Advertising</w:t>
                  </w:r>
                </w:p>
              </w:tc>
              <w:tc>
                <w:tcPr>
                  <w:tcW w:w="1276" w:type="dxa"/>
                  <w:shd w:val="clear" w:color="000000" w:fill="00FF00"/>
                  <w:vAlign w:val="bottom"/>
                  <w:hideMark/>
                </w:tcPr>
                <w:p w:rsidR="00C87BD7" w:rsidRPr="00C82B0D" w:rsidP="00C87BD7" w14:paraId="3C0521BD" w14:textId="77777777">
                  <w:pPr>
                    <w:spacing w:after="0" w:line="240" w:lineRule="auto"/>
                    <w:jc w:val="center"/>
                    <w:rPr>
                      <w:rFonts w:ascii="Open Sans" w:eastAsia="Times New Roman" w:hAnsi="Open Sans" w:cs="Open Sans"/>
                      <w:sz w:val="16"/>
                      <w:szCs w:val="16"/>
                      <w:lang w:eastAsia="de-DE" w:bidi="he-IL"/>
                    </w:rPr>
                  </w:pPr>
                  <w:r w:rsidRPr="00C82B0D">
                    <w:rPr>
                      <w:rFonts w:ascii="Open Sans" w:eastAsia="Times New Roman" w:hAnsi="Open Sans" w:cs="Open Sans"/>
                      <w:sz w:val="16"/>
                      <w:szCs w:val="16"/>
                      <w:lang w:eastAsia="de-DE" w:bidi="he-IL"/>
                    </w:rPr>
                    <w:t> </w:t>
                  </w:r>
                </w:p>
              </w:tc>
              <w:tc>
                <w:tcPr>
                  <w:tcW w:w="2990" w:type="dxa"/>
                  <w:vAlign w:val="bottom"/>
                  <w:hideMark/>
                </w:tcPr>
                <w:p w:rsidR="00C87BD7" w:rsidRPr="00C82B0D" w:rsidP="00C87BD7" w14:paraId="2BEC14D2" w14:textId="77777777">
                  <w:pPr>
                    <w:spacing w:after="0" w:line="240" w:lineRule="auto"/>
                    <w:jc w:val="center"/>
                    <w:rPr>
                      <w:rFonts w:ascii="Open Sans" w:eastAsia="Times New Roman" w:hAnsi="Open Sans" w:cs="Open Sans"/>
                      <w:sz w:val="16"/>
                      <w:szCs w:val="16"/>
                      <w:lang w:eastAsia="de-DE" w:bidi="he-IL"/>
                    </w:rPr>
                  </w:pPr>
                  <w:r w:rsidRPr="00C82B0D">
                    <w:rPr>
                      <w:rFonts w:ascii="Open Sans" w:eastAsia="Times New Roman" w:hAnsi="Open Sans" w:cs="Open Sans"/>
                      <w:sz w:val="16"/>
                      <w:szCs w:val="16"/>
                      <w:lang w:eastAsia="de-DE" w:bidi="he-IL"/>
                    </w:rPr>
                    <w:t> </w:t>
                  </w:r>
                </w:p>
              </w:tc>
              <w:tc>
                <w:tcPr>
                  <w:tcW w:w="1675" w:type="dxa"/>
                  <w:vAlign w:val="bottom"/>
                </w:tcPr>
                <w:p w:rsidR="00C87BD7" w:rsidRPr="00C82B0D" w:rsidP="00C87BD7" w14:paraId="1AE788DE" w14:textId="594CF144">
                  <w:pPr>
                    <w:spacing w:after="0" w:line="240" w:lineRule="auto"/>
                    <w:jc w:val="center"/>
                    <w:rPr>
                      <w:rFonts w:ascii="Open Sans" w:eastAsia="Times New Roman" w:hAnsi="Open Sans" w:cs="Open Sans"/>
                      <w:sz w:val="16"/>
                      <w:szCs w:val="16"/>
                      <w:lang w:eastAsia="de-DE" w:bidi="he-IL"/>
                    </w:rPr>
                  </w:pPr>
                </w:p>
              </w:tc>
            </w:tr>
            <w:tr w14:paraId="2837A622" w14:textId="77777777" w:rsidTr="005B0374">
              <w:tblPrEx>
                <w:tblW w:w="9510" w:type="dxa"/>
                <w:tblCellMar>
                  <w:left w:w="70" w:type="dxa"/>
                  <w:right w:w="70" w:type="dxa"/>
                </w:tblCellMar>
                <w:tblLook w:val="04A0"/>
              </w:tblPrEx>
              <w:trPr>
                <w:trHeight w:val="258"/>
              </w:trPr>
              <w:tc>
                <w:tcPr>
                  <w:tcW w:w="3569" w:type="dxa"/>
                  <w:vAlign w:val="bottom"/>
                  <w:hideMark/>
                </w:tcPr>
                <w:p w:rsidR="00C87BD7" w:rsidRPr="00C82B0D" w:rsidP="00C87BD7" w14:paraId="586F9323" w14:textId="62430F76">
                  <w:pPr>
                    <w:spacing w:after="0" w:line="240" w:lineRule="auto"/>
                    <w:rPr>
                      <w:rFonts w:ascii="Open Sans" w:eastAsia="Times New Roman" w:hAnsi="Open Sans" w:cs="Open Sans"/>
                      <w:sz w:val="16"/>
                      <w:szCs w:val="16"/>
                      <w:lang w:eastAsia="de-DE" w:bidi="he-IL"/>
                    </w:rPr>
                  </w:pPr>
                  <w:r w:rsidRPr="00C82B0D">
                    <w:rPr>
                      <w:rFonts w:ascii="Open Sans" w:eastAsia="Times New Roman" w:hAnsi="Open Sans" w:cs="Open Sans"/>
                      <w:sz w:val="16"/>
                      <w:szCs w:val="16"/>
                      <w:lang w:eastAsia="de-DE" w:bidi="he-IL"/>
                    </w:rPr>
                    <w:t>Personal</w:t>
                  </w:r>
                  <w:r w:rsidRPr="00C82B0D" w:rsidR="00CA554E">
                    <w:rPr>
                      <w:rFonts w:ascii="Open Sans" w:eastAsia="Times New Roman" w:hAnsi="Open Sans" w:cs="Open Sans"/>
                      <w:sz w:val="16"/>
                      <w:szCs w:val="16"/>
                      <w:lang w:eastAsia="de-DE" w:bidi="he-IL"/>
                    </w:rPr>
                    <w:t xml:space="preserve"> / Personnel</w:t>
                  </w:r>
                </w:p>
              </w:tc>
              <w:tc>
                <w:tcPr>
                  <w:tcW w:w="1276" w:type="dxa"/>
                  <w:shd w:val="clear" w:color="000000" w:fill="00FF00"/>
                  <w:vAlign w:val="bottom"/>
                  <w:hideMark/>
                </w:tcPr>
                <w:p w:rsidR="00C87BD7" w:rsidRPr="00C82B0D" w:rsidP="00C87BD7" w14:paraId="4B6C7E5B" w14:textId="77777777">
                  <w:pPr>
                    <w:spacing w:after="0" w:line="240" w:lineRule="auto"/>
                    <w:jc w:val="center"/>
                    <w:rPr>
                      <w:rFonts w:ascii="Open Sans" w:eastAsia="Times New Roman" w:hAnsi="Open Sans" w:cs="Open Sans"/>
                      <w:sz w:val="16"/>
                      <w:szCs w:val="16"/>
                      <w:lang w:eastAsia="de-DE" w:bidi="he-IL"/>
                    </w:rPr>
                  </w:pPr>
                  <w:r w:rsidRPr="00C82B0D">
                    <w:rPr>
                      <w:rFonts w:ascii="Open Sans" w:eastAsia="Times New Roman" w:hAnsi="Open Sans" w:cs="Open Sans"/>
                      <w:sz w:val="16"/>
                      <w:szCs w:val="16"/>
                      <w:lang w:eastAsia="de-DE" w:bidi="he-IL"/>
                    </w:rPr>
                    <w:t> </w:t>
                  </w:r>
                </w:p>
              </w:tc>
              <w:tc>
                <w:tcPr>
                  <w:tcW w:w="2990" w:type="dxa"/>
                  <w:vAlign w:val="bottom"/>
                  <w:hideMark/>
                </w:tcPr>
                <w:p w:rsidR="00C87BD7" w:rsidRPr="00C82B0D" w:rsidP="00C87BD7" w14:paraId="1C383E54" w14:textId="77777777">
                  <w:pPr>
                    <w:spacing w:after="0" w:line="240" w:lineRule="auto"/>
                    <w:jc w:val="center"/>
                    <w:rPr>
                      <w:rFonts w:ascii="Open Sans" w:eastAsia="Times New Roman" w:hAnsi="Open Sans" w:cs="Open Sans"/>
                      <w:sz w:val="16"/>
                      <w:szCs w:val="16"/>
                      <w:lang w:eastAsia="de-DE" w:bidi="he-IL"/>
                    </w:rPr>
                  </w:pPr>
                  <w:r w:rsidRPr="00C82B0D">
                    <w:rPr>
                      <w:rFonts w:ascii="Open Sans" w:eastAsia="Times New Roman" w:hAnsi="Open Sans" w:cs="Open Sans"/>
                      <w:sz w:val="16"/>
                      <w:szCs w:val="16"/>
                      <w:lang w:eastAsia="de-DE" w:bidi="he-IL"/>
                    </w:rPr>
                    <w:t> </w:t>
                  </w:r>
                </w:p>
              </w:tc>
              <w:tc>
                <w:tcPr>
                  <w:tcW w:w="1675" w:type="dxa"/>
                  <w:vAlign w:val="bottom"/>
                </w:tcPr>
                <w:p w:rsidR="00C87BD7" w:rsidRPr="00C82B0D" w:rsidP="00C87BD7" w14:paraId="34BBEB1E" w14:textId="77D09F08">
                  <w:pPr>
                    <w:spacing w:after="0" w:line="240" w:lineRule="auto"/>
                    <w:jc w:val="center"/>
                    <w:rPr>
                      <w:rFonts w:ascii="Open Sans" w:eastAsia="Times New Roman" w:hAnsi="Open Sans" w:cs="Open Sans"/>
                      <w:sz w:val="16"/>
                      <w:szCs w:val="16"/>
                      <w:lang w:eastAsia="de-DE" w:bidi="he-IL"/>
                    </w:rPr>
                  </w:pPr>
                </w:p>
              </w:tc>
            </w:tr>
            <w:tr w14:paraId="4A0343E5" w14:textId="77777777" w:rsidTr="005B0374">
              <w:tblPrEx>
                <w:tblW w:w="9510" w:type="dxa"/>
                <w:tblCellMar>
                  <w:left w:w="70" w:type="dxa"/>
                  <w:right w:w="70" w:type="dxa"/>
                </w:tblCellMar>
                <w:tblLook w:val="04A0"/>
              </w:tblPrEx>
              <w:trPr>
                <w:trHeight w:val="258"/>
              </w:trPr>
              <w:tc>
                <w:tcPr>
                  <w:tcW w:w="3569" w:type="dxa"/>
                  <w:vAlign w:val="bottom"/>
                  <w:hideMark/>
                </w:tcPr>
                <w:p w:rsidR="00C87BD7" w:rsidRPr="00C82B0D" w:rsidP="00C87BD7" w14:paraId="79ED1DB8" w14:textId="6B13801E">
                  <w:pPr>
                    <w:spacing w:after="0" w:line="240" w:lineRule="auto"/>
                    <w:rPr>
                      <w:rFonts w:ascii="Open Sans" w:eastAsia="Times New Roman" w:hAnsi="Open Sans" w:cs="Open Sans"/>
                      <w:b/>
                      <w:bCs/>
                      <w:sz w:val="16"/>
                      <w:szCs w:val="16"/>
                      <w:lang w:eastAsia="de-DE" w:bidi="he-IL"/>
                    </w:rPr>
                  </w:pPr>
                  <w:r w:rsidRPr="00C82B0D">
                    <w:rPr>
                      <w:rFonts w:ascii="Open Sans" w:eastAsia="Times New Roman" w:hAnsi="Open Sans" w:cs="Open Sans"/>
                      <w:b/>
                      <w:bCs/>
                      <w:sz w:val="16"/>
                      <w:szCs w:val="16"/>
                      <w:lang w:eastAsia="de-DE" w:bidi="he-IL"/>
                    </w:rPr>
                    <w:t>3. Unternehmensaufbau</w:t>
                  </w:r>
                  <w:r w:rsidRPr="00C82B0D" w:rsidR="00CA554E">
                    <w:rPr>
                      <w:rFonts w:ascii="Open Sans" w:eastAsia="Times New Roman" w:hAnsi="Open Sans" w:cs="Open Sans"/>
                      <w:b/>
                      <w:bCs/>
                      <w:sz w:val="16"/>
                      <w:szCs w:val="16"/>
                      <w:lang w:eastAsia="de-DE" w:bidi="he-IL"/>
                    </w:rPr>
                    <w:t xml:space="preserve"> / Corporate Structure</w:t>
                  </w:r>
                </w:p>
              </w:tc>
              <w:tc>
                <w:tcPr>
                  <w:tcW w:w="1276" w:type="dxa"/>
                  <w:vAlign w:val="bottom"/>
                  <w:hideMark/>
                </w:tcPr>
                <w:p w:rsidR="00C87BD7" w:rsidRPr="00C82B0D" w:rsidP="00C87BD7" w14:paraId="189A24F7" w14:textId="77777777">
                  <w:pPr>
                    <w:spacing w:after="0" w:line="240" w:lineRule="auto"/>
                    <w:jc w:val="center"/>
                    <w:rPr>
                      <w:rFonts w:ascii="Open Sans" w:eastAsia="Times New Roman" w:hAnsi="Open Sans" w:cs="Open Sans"/>
                      <w:b/>
                      <w:bCs/>
                      <w:sz w:val="16"/>
                      <w:szCs w:val="16"/>
                      <w:lang w:eastAsia="de-DE" w:bidi="he-IL"/>
                    </w:rPr>
                  </w:pPr>
                  <w:r w:rsidRPr="00C82B0D">
                    <w:rPr>
                      <w:rFonts w:ascii="Open Sans" w:eastAsia="Times New Roman" w:hAnsi="Open Sans" w:cs="Open Sans"/>
                      <w:b/>
                      <w:bCs/>
                      <w:sz w:val="16"/>
                      <w:szCs w:val="16"/>
                      <w:lang w:eastAsia="de-DE" w:bidi="he-IL"/>
                    </w:rPr>
                    <w:t> </w:t>
                  </w:r>
                </w:p>
              </w:tc>
              <w:tc>
                <w:tcPr>
                  <w:tcW w:w="2990" w:type="dxa"/>
                  <w:vAlign w:val="bottom"/>
                  <w:hideMark/>
                </w:tcPr>
                <w:p w:rsidR="00C87BD7" w:rsidRPr="00C82B0D" w:rsidP="00C87BD7" w14:paraId="6C88DACA" w14:textId="77777777">
                  <w:pPr>
                    <w:spacing w:after="0" w:line="240" w:lineRule="auto"/>
                    <w:jc w:val="center"/>
                    <w:rPr>
                      <w:rFonts w:ascii="Open Sans" w:eastAsia="Times New Roman" w:hAnsi="Open Sans" w:cs="Open Sans"/>
                      <w:b/>
                      <w:bCs/>
                      <w:sz w:val="16"/>
                      <w:szCs w:val="16"/>
                      <w:lang w:eastAsia="de-DE" w:bidi="he-IL"/>
                    </w:rPr>
                  </w:pPr>
                  <w:r w:rsidRPr="00C82B0D">
                    <w:rPr>
                      <w:rFonts w:ascii="Open Sans" w:eastAsia="Times New Roman" w:hAnsi="Open Sans" w:cs="Open Sans"/>
                      <w:b/>
                      <w:bCs/>
                      <w:sz w:val="16"/>
                      <w:szCs w:val="16"/>
                      <w:lang w:eastAsia="de-DE" w:bidi="he-IL"/>
                    </w:rPr>
                    <w:t> </w:t>
                  </w:r>
                </w:p>
              </w:tc>
              <w:tc>
                <w:tcPr>
                  <w:tcW w:w="1675" w:type="dxa"/>
                  <w:vAlign w:val="bottom"/>
                </w:tcPr>
                <w:p w:rsidR="00C87BD7" w:rsidRPr="00C82B0D" w:rsidP="00C87BD7" w14:paraId="593E6706" w14:textId="1971F43D">
                  <w:pPr>
                    <w:spacing w:after="0" w:line="240" w:lineRule="auto"/>
                    <w:jc w:val="center"/>
                    <w:rPr>
                      <w:rFonts w:ascii="Open Sans" w:eastAsia="Times New Roman" w:hAnsi="Open Sans" w:cs="Open Sans"/>
                      <w:sz w:val="16"/>
                      <w:szCs w:val="16"/>
                      <w:lang w:eastAsia="de-DE" w:bidi="he-IL"/>
                    </w:rPr>
                  </w:pPr>
                </w:p>
              </w:tc>
            </w:tr>
            <w:tr w14:paraId="0B308356" w14:textId="77777777" w:rsidTr="005B0374">
              <w:tblPrEx>
                <w:tblW w:w="9510" w:type="dxa"/>
                <w:tblCellMar>
                  <w:left w:w="70" w:type="dxa"/>
                  <w:right w:w="70" w:type="dxa"/>
                </w:tblCellMar>
                <w:tblLook w:val="04A0"/>
              </w:tblPrEx>
              <w:trPr>
                <w:trHeight w:val="258"/>
              </w:trPr>
              <w:tc>
                <w:tcPr>
                  <w:tcW w:w="3569" w:type="dxa"/>
                  <w:vAlign w:val="bottom"/>
                  <w:hideMark/>
                </w:tcPr>
                <w:p w:rsidR="00C87BD7" w:rsidRPr="00C82B0D" w:rsidP="00C87BD7" w14:paraId="7A50858C" w14:textId="30D5FBEE">
                  <w:pPr>
                    <w:spacing w:after="0" w:line="240" w:lineRule="auto"/>
                    <w:rPr>
                      <w:rFonts w:ascii="Open Sans" w:eastAsia="Times New Roman" w:hAnsi="Open Sans" w:cs="Open Sans"/>
                      <w:sz w:val="16"/>
                      <w:szCs w:val="16"/>
                      <w:lang w:eastAsia="de-DE" w:bidi="he-IL"/>
                    </w:rPr>
                  </w:pPr>
                  <w:r w:rsidRPr="00C82B0D">
                    <w:rPr>
                      <w:rFonts w:ascii="Open Sans" w:eastAsia="Times New Roman" w:hAnsi="Open Sans" w:cs="Open Sans"/>
                      <w:sz w:val="16"/>
                      <w:szCs w:val="16"/>
                      <w:lang w:eastAsia="de-DE" w:bidi="he-IL"/>
                    </w:rPr>
                    <w:t>Reisekosten</w:t>
                  </w:r>
                  <w:r w:rsidRPr="00C82B0D" w:rsidR="00CA554E">
                    <w:rPr>
                      <w:rFonts w:ascii="Open Sans" w:eastAsia="Times New Roman" w:hAnsi="Open Sans" w:cs="Open Sans"/>
                      <w:sz w:val="16"/>
                      <w:szCs w:val="16"/>
                      <w:lang w:eastAsia="de-DE" w:bidi="he-IL"/>
                    </w:rPr>
                    <w:t xml:space="preserve"> / Travel Expenses</w:t>
                  </w:r>
                </w:p>
              </w:tc>
              <w:tc>
                <w:tcPr>
                  <w:tcW w:w="1276" w:type="dxa"/>
                  <w:shd w:val="clear" w:color="000000" w:fill="00FF00"/>
                  <w:vAlign w:val="bottom"/>
                  <w:hideMark/>
                </w:tcPr>
                <w:p w:rsidR="00C87BD7" w:rsidRPr="00C82B0D" w:rsidP="00C87BD7" w14:paraId="7E20587F" w14:textId="77777777">
                  <w:pPr>
                    <w:spacing w:after="0" w:line="240" w:lineRule="auto"/>
                    <w:jc w:val="center"/>
                    <w:rPr>
                      <w:rFonts w:ascii="Open Sans" w:eastAsia="Times New Roman" w:hAnsi="Open Sans" w:cs="Open Sans"/>
                      <w:sz w:val="16"/>
                      <w:szCs w:val="16"/>
                      <w:lang w:eastAsia="de-DE" w:bidi="he-IL"/>
                    </w:rPr>
                  </w:pPr>
                  <w:r w:rsidRPr="00C82B0D">
                    <w:rPr>
                      <w:rFonts w:ascii="Open Sans" w:eastAsia="Times New Roman" w:hAnsi="Open Sans" w:cs="Open Sans"/>
                      <w:sz w:val="16"/>
                      <w:szCs w:val="16"/>
                      <w:lang w:eastAsia="de-DE" w:bidi="he-IL"/>
                    </w:rPr>
                    <w:t> </w:t>
                  </w:r>
                </w:p>
              </w:tc>
              <w:tc>
                <w:tcPr>
                  <w:tcW w:w="2990" w:type="dxa"/>
                  <w:vAlign w:val="bottom"/>
                  <w:hideMark/>
                </w:tcPr>
                <w:p w:rsidR="00C87BD7" w:rsidRPr="00C82B0D" w:rsidP="00C87BD7" w14:paraId="39EFFE18" w14:textId="77777777">
                  <w:pPr>
                    <w:spacing w:after="0" w:line="240" w:lineRule="auto"/>
                    <w:jc w:val="center"/>
                    <w:rPr>
                      <w:rFonts w:ascii="Open Sans" w:eastAsia="Times New Roman" w:hAnsi="Open Sans" w:cs="Open Sans"/>
                      <w:sz w:val="16"/>
                      <w:szCs w:val="16"/>
                      <w:lang w:eastAsia="de-DE" w:bidi="he-IL"/>
                    </w:rPr>
                  </w:pPr>
                  <w:r w:rsidRPr="00C82B0D">
                    <w:rPr>
                      <w:rFonts w:ascii="Open Sans" w:eastAsia="Times New Roman" w:hAnsi="Open Sans" w:cs="Open Sans"/>
                      <w:sz w:val="16"/>
                      <w:szCs w:val="16"/>
                      <w:lang w:eastAsia="de-DE" w:bidi="he-IL"/>
                    </w:rPr>
                    <w:t> </w:t>
                  </w:r>
                </w:p>
              </w:tc>
              <w:tc>
                <w:tcPr>
                  <w:tcW w:w="1675" w:type="dxa"/>
                  <w:vAlign w:val="bottom"/>
                </w:tcPr>
                <w:p w:rsidR="00C87BD7" w:rsidRPr="00C82B0D" w:rsidP="00C87BD7" w14:paraId="46F39F3B" w14:textId="43B3853A">
                  <w:pPr>
                    <w:spacing w:after="0" w:line="240" w:lineRule="auto"/>
                    <w:jc w:val="center"/>
                    <w:rPr>
                      <w:rFonts w:ascii="Open Sans" w:eastAsia="Times New Roman" w:hAnsi="Open Sans" w:cs="Open Sans"/>
                      <w:sz w:val="16"/>
                      <w:szCs w:val="16"/>
                      <w:lang w:eastAsia="de-DE" w:bidi="he-IL"/>
                    </w:rPr>
                  </w:pPr>
                </w:p>
              </w:tc>
            </w:tr>
            <w:tr w14:paraId="74798A00" w14:textId="77777777" w:rsidTr="005B0374">
              <w:tblPrEx>
                <w:tblW w:w="9510" w:type="dxa"/>
                <w:tblCellMar>
                  <w:left w:w="70" w:type="dxa"/>
                  <w:right w:w="70" w:type="dxa"/>
                </w:tblCellMar>
                <w:tblLook w:val="04A0"/>
              </w:tblPrEx>
              <w:trPr>
                <w:trHeight w:val="258"/>
              </w:trPr>
              <w:tc>
                <w:tcPr>
                  <w:tcW w:w="3569" w:type="dxa"/>
                  <w:vAlign w:val="bottom"/>
                  <w:hideMark/>
                </w:tcPr>
                <w:p w:rsidR="00C87BD7" w:rsidRPr="00C82B0D" w:rsidP="00C87BD7" w14:paraId="5F2B391B" w14:textId="42FD50AF">
                  <w:pPr>
                    <w:spacing w:after="0" w:line="240" w:lineRule="auto"/>
                    <w:rPr>
                      <w:rFonts w:ascii="Open Sans" w:eastAsia="Times New Roman" w:hAnsi="Open Sans" w:cs="Open Sans"/>
                      <w:sz w:val="16"/>
                      <w:szCs w:val="16"/>
                      <w:lang w:eastAsia="de-DE" w:bidi="he-IL"/>
                    </w:rPr>
                  </w:pPr>
                  <w:r w:rsidRPr="00C82B0D">
                    <w:rPr>
                      <w:rFonts w:ascii="Open Sans" w:eastAsia="Times New Roman" w:hAnsi="Open Sans" w:cs="Open Sans"/>
                      <w:sz w:val="16"/>
                      <w:szCs w:val="16"/>
                      <w:lang w:eastAsia="de-DE" w:bidi="he-IL"/>
                    </w:rPr>
                    <w:t>Sonstiges</w:t>
                  </w:r>
                  <w:r w:rsidRPr="00C82B0D" w:rsidR="00CA554E">
                    <w:rPr>
                      <w:rFonts w:ascii="Open Sans" w:eastAsia="Times New Roman" w:hAnsi="Open Sans" w:cs="Open Sans"/>
                      <w:sz w:val="16"/>
                      <w:szCs w:val="16"/>
                      <w:lang w:eastAsia="de-DE" w:bidi="he-IL"/>
                    </w:rPr>
                    <w:t xml:space="preserve"> / Miscellaneous</w:t>
                  </w:r>
                </w:p>
              </w:tc>
              <w:tc>
                <w:tcPr>
                  <w:tcW w:w="1276" w:type="dxa"/>
                  <w:shd w:val="clear" w:color="000000" w:fill="00FF00"/>
                  <w:vAlign w:val="bottom"/>
                  <w:hideMark/>
                </w:tcPr>
                <w:p w:rsidR="00C87BD7" w:rsidRPr="00C82B0D" w:rsidP="00C87BD7" w14:paraId="183AA9DC" w14:textId="77777777">
                  <w:pPr>
                    <w:spacing w:after="0" w:line="240" w:lineRule="auto"/>
                    <w:jc w:val="center"/>
                    <w:rPr>
                      <w:rFonts w:ascii="Open Sans" w:eastAsia="Times New Roman" w:hAnsi="Open Sans" w:cs="Open Sans"/>
                      <w:sz w:val="16"/>
                      <w:szCs w:val="16"/>
                      <w:lang w:eastAsia="de-DE" w:bidi="he-IL"/>
                    </w:rPr>
                  </w:pPr>
                  <w:r w:rsidRPr="00C82B0D">
                    <w:rPr>
                      <w:rFonts w:ascii="Open Sans" w:eastAsia="Times New Roman" w:hAnsi="Open Sans" w:cs="Open Sans"/>
                      <w:sz w:val="16"/>
                      <w:szCs w:val="16"/>
                      <w:lang w:eastAsia="de-DE" w:bidi="he-IL"/>
                    </w:rPr>
                    <w:t> </w:t>
                  </w:r>
                </w:p>
              </w:tc>
              <w:tc>
                <w:tcPr>
                  <w:tcW w:w="2990" w:type="dxa"/>
                  <w:vAlign w:val="bottom"/>
                  <w:hideMark/>
                </w:tcPr>
                <w:p w:rsidR="00C87BD7" w:rsidRPr="00C82B0D" w:rsidP="00C87BD7" w14:paraId="1D9329BA" w14:textId="77777777">
                  <w:pPr>
                    <w:spacing w:after="0" w:line="240" w:lineRule="auto"/>
                    <w:jc w:val="center"/>
                    <w:rPr>
                      <w:rFonts w:ascii="Open Sans" w:eastAsia="Times New Roman" w:hAnsi="Open Sans" w:cs="Open Sans"/>
                      <w:sz w:val="16"/>
                      <w:szCs w:val="16"/>
                      <w:lang w:eastAsia="de-DE" w:bidi="he-IL"/>
                    </w:rPr>
                  </w:pPr>
                  <w:r w:rsidRPr="00C82B0D">
                    <w:rPr>
                      <w:rFonts w:ascii="Open Sans" w:eastAsia="Times New Roman" w:hAnsi="Open Sans" w:cs="Open Sans"/>
                      <w:sz w:val="16"/>
                      <w:szCs w:val="16"/>
                      <w:lang w:eastAsia="de-DE" w:bidi="he-IL"/>
                    </w:rPr>
                    <w:t> </w:t>
                  </w:r>
                </w:p>
              </w:tc>
              <w:tc>
                <w:tcPr>
                  <w:tcW w:w="1675" w:type="dxa"/>
                  <w:vAlign w:val="bottom"/>
                </w:tcPr>
                <w:p w:rsidR="00C87BD7" w:rsidRPr="00C82B0D" w:rsidP="00C87BD7" w14:paraId="31B47F04" w14:textId="590ADD55">
                  <w:pPr>
                    <w:spacing w:after="0" w:line="240" w:lineRule="auto"/>
                    <w:jc w:val="center"/>
                    <w:rPr>
                      <w:rFonts w:ascii="Open Sans" w:eastAsia="Times New Roman" w:hAnsi="Open Sans" w:cs="Open Sans"/>
                      <w:sz w:val="16"/>
                      <w:szCs w:val="16"/>
                      <w:lang w:eastAsia="de-DE" w:bidi="he-IL"/>
                    </w:rPr>
                  </w:pPr>
                </w:p>
              </w:tc>
            </w:tr>
            <w:tr w14:paraId="41A1658B" w14:textId="77777777" w:rsidTr="005B0374">
              <w:tblPrEx>
                <w:tblW w:w="9510" w:type="dxa"/>
                <w:tblCellMar>
                  <w:left w:w="70" w:type="dxa"/>
                  <w:right w:w="70" w:type="dxa"/>
                </w:tblCellMar>
                <w:tblLook w:val="04A0"/>
              </w:tblPrEx>
              <w:trPr>
                <w:trHeight w:val="258"/>
              </w:trPr>
              <w:tc>
                <w:tcPr>
                  <w:tcW w:w="3569" w:type="dxa"/>
                  <w:vAlign w:val="bottom"/>
                  <w:hideMark/>
                </w:tcPr>
                <w:p w:rsidR="00C87BD7" w:rsidRPr="00C82B0D" w:rsidP="00C87BD7" w14:paraId="75B02220" w14:textId="3D09A057">
                  <w:pPr>
                    <w:spacing w:after="0" w:line="240" w:lineRule="auto"/>
                    <w:rPr>
                      <w:rFonts w:ascii="Open Sans" w:eastAsia="Times New Roman" w:hAnsi="Open Sans" w:cs="Open Sans"/>
                      <w:sz w:val="16"/>
                      <w:szCs w:val="16"/>
                      <w:lang w:eastAsia="de-DE" w:bidi="he-IL"/>
                    </w:rPr>
                  </w:pPr>
                  <w:r w:rsidRPr="00C82B0D">
                    <w:rPr>
                      <w:rFonts w:ascii="Open Sans" w:eastAsia="Times New Roman" w:hAnsi="Open Sans" w:cs="Open Sans"/>
                      <w:sz w:val="16"/>
                      <w:szCs w:val="16"/>
                      <w:lang w:eastAsia="de-DE" w:bidi="he-IL"/>
                    </w:rPr>
                    <w:t>Patente und Zulassungen</w:t>
                  </w:r>
                  <w:r w:rsidRPr="00C82B0D" w:rsidR="00CA554E">
                    <w:rPr>
                      <w:rFonts w:ascii="Open Sans" w:eastAsia="Times New Roman" w:hAnsi="Open Sans" w:cs="Open Sans"/>
                      <w:sz w:val="16"/>
                      <w:szCs w:val="16"/>
                      <w:lang w:eastAsia="de-DE" w:bidi="he-IL"/>
                    </w:rPr>
                    <w:t xml:space="preserve"> / Patents and Approvals</w:t>
                  </w:r>
                </w:p>
              </w:tc>
              <w:tc>
                <w:tcPr>
                  <w:tcW w:w="1276" w:type="dxa"/>
                  <w:shd w:val="clear" w:color="000000" w:fill="00FF00"/>
                  <w:vAlign w:val="bottom"/>
                  <w:hideMark/>
                </w:tcPr>
                <w:p w:rsidR="00C87BD7" w:rsidRPr="00C82B0D" w:rsidP="00C87BD7" w14:paraId="011A16D9" w14:textId="77777777">
                  <w:pPr>
                    <w:spacing w:after="0" w:line="240" w:lineRule="auto"/>
                    <w:jc w:val="center"/>
                    <w:rPr>
                      <w:rFonts w:ascii="Open Sans" w:eastAsia="Times New Roman" w:hAnsi="Open Sans" w:cs="Open Sans"/>
                      <w:sz w:val="16"/>
                      <w:szCs w:val="16"/>
                      <w:lang w:eastAsia="de-DE" w:bidi="he-IL"/>
                    </w:rPr>
                  </w:pPr>
                  <w:r w:rsidRPr="00C82B0D">
                    <w:rPr>
                      <w:rFonts w:ascii="Open Sans" w:eastAsia="Times New Roman" w:hAnsi="Open Sans" w:cs="Open Sans"/>
                      <w:sz w:val="16"/>
                      <w:szCs w:val="16"/>
                      <w:lang w:eastAsia="de-DE" w:bidi="he-IL"/>
                    </w:rPr>
                    <w:t> </w:t>
                  </w:r>
                </w:p>
              </w:tc>
              <w:tc>
                <w:tcPr>
                  <w:tcW w:w="2990" w:type="dxa"/>
                  <w:vAlign w:val="bottom"/>
                  <w:hideMark/>
                </w:tcPr>
                <w:p w:rsidR="00C87BD7" w:rsidRPr="00C82B0D" w:rsidP="00C87BD7" w14:paraId="60EB21A0" w14:textId="77777777">
                  <w:pPr>
                    <w:spacing w:after="0" w:line="240" w:lineRule="auto"/>
                    <w:jc w:val="center"/>
                    <w:rPr>
                      <w:rFonts w:ascii="Open Sans" w:eastAsia="Times New Roman" w:hAnsi="Open Sans" w:cs="Open Sans"/>
                      <w:sz w:val="16"/>
                      <w:szCs w:val="16"/>
                      <w:lang w:eastAsia="de-DE" w:bidi="he-IL"/>
                    </w:rPr>
                  </w:pPr>
                  <w:r w:rsidRPr="00C82B0D">
                    <w:rPr>
                      <w:rFonts w:ascii="Open Sans" w:eastAsia="Times New Roman" w:hAnsi="Open Sans" w:cs="Open Sans"/>
                      <w:sz w:val="16"/>
                      <w:szCs w:val="16"/>
                      <w:lang w:eastAsia="de-DE" w:bidi="he-IL"/>
                    </w:rPr>
                    <w:t> </w:t>
                  </w:r>
                </w:p>
              </w:tc>
              <w:tc>
                <w:tcPr>
                  <w:tcW w:w="1675" w:type="dxa"/>
                  <w:vAlign w:val="bottom"/>
                </w:tcPr>
                <w:p w:rsidR="00C87BD7" w:rsidRPr="00C82B0D" w:rsidP="00C87BD7" w14:paraId="3775EA11" w14:textId="10D9E8DD">
                  <w:pPr>
                    <w:spacing w:after="0" w:line="240" w:lineRule="auto"/>
                    <w:jc w:val="center"/>
                    <w:rPr>
                      <w:rFonts w:ascii="Open Sans" w:eastAsia="Times New Roman" w:hAnsi="Open Sans" w:cs="Open Sans"/>
                      <w:sz w:val="16"/>
                      <w:szCs w:val="16"/>
                      <w:lang w:eastAsia="de-DE" w:bidi="he-IL"/>
                    </w:rPr>
                  </w:pPr>
                </w:p>
              </w:tc>
            </w:tr>
            <w:tr w14:paraId="09B870AB" w14:textId="77777777" w:rsidTr="005B0374">
              <w:tblPrEx>
                <w:tblW w:w="9510" w:type="dxa"/>
                <w:tblCellMar>
                  <w:left w:w="70" w:type="dxa"/>
                  <w:right w:w="70" w:type="dxa"/>
                </w:tblCellMar>
                <w:tblLook w:val="04A0"/>
              </w:tblPrEx>
              <w:trPr>
                <w:trHeight w:val="506"/>
              </w:trPr>
              <w:tc>
                <w:tcPr>
                  <w:tcW w:w="3569" w:type="dxa"/>
                  <w:vAlign w:val="bottom"/>
                  <w:hideMark/>
                </w:tcPr>
                <w:p w:rsidR="00C87BD7" w:rsidRPr="00C82B0D" w:rsidP="00C87BD7" w14:paraId="67C15764" w14:textId="278ECA85">
                  <w:pPr>
                    <w:spacing w:after="0" w:line="240" w:lineRule="auto"/>
                    <w:rPr>
                      <w:rFonts w:ascii="Open Sans" w:eastAsia="Times New Roman" w:hAnsi="Open Sans" w:cs="Open Sans"/>
                      <w:b/>
                      <w:bCs/>
                      <w:sz w:val="16"/>
                      <w:szCs w:val="16"/>
                      <w:lang w:eastAsia="de-DE" w:bidi="he-IL"/>
                    </w:rPr>
                  </w:pPr>
                  <w:r w:rsidRPr="00C82B0D">
                    <w:rPr>
                      <w:rFonts w:ascii="Open Sans" w:eastAsia="Times New Roman" w:hAnsi="Open Sans" w:cs="Open Sans"/>
                      <w:b/>
                      <w:bCs/>
                      <w:sz w:val="16"/>
                      <w:szCs w:val="16"/>
                      <w:lang w:eastAsia="de-DE" w:bidi="he-IL"/>
                    </w:rPr>
                    <w:t>4. Vorbereitung einer Finanzierungsrunde</w:t>
                  </w:r>
                  <w:r w:rsidRPr="00C82B0D" w:rsidR="00CA554E">
                    <w:rPr>
                      <w:rFonts w:ascii="Open Sans" w:eastAsia="Times New Roman" w:hAnsi="Open Sans" w:cs="Open Sans"/>
                      <w:b/>
                      <w:bCs/>
                      <w:sz w:val="16"/>
                      <w:szCs w:val="16"/>
                      <w:lang w:eastAsia="de-DE" w:bidi="he-IL"/>
                    </w:rPr>
                    <w:t xml:space="preserve"> / Preparation of a Financing Round</w:t>
                  </w:r>
                </w:p>
              </w:tc>
              <w:tc>
                <w:tcPr>
                  <w:tcW w:w="1276" w:type="dxa"/>
                  <w:shd w:val="clear" w:color="000000" w:fill="00FF00"/>
                  <w:vAlign w:val="bottom"/>
                </w:tcPr>
                <w:p w:rsidR="00C87BD7" w:rsidRPr="00C82B0D" w:rsidP="00C87BD7" w14:paraId="7F42859E" w14:textId="783C92EE">
                  <w:pPr>
                    <w:spacing w:after="0" w:line="240" w:lineRule="auto"/>
                    <w:jc w:val="center"/>
                    <w:rPr>
                      <w:rFonts w:ascii="Open Sans" w:eastAsia="Times New Roman" w:hAnsi="Open Sans" w:cs="Open Sans"/>
                      <w:sz w:val="16"/>
                      <w:szCs w:val="16"/>
                      <w:lang w:eastAsia="de-DE" w:bidi="he-IL"/>
                    </w:rPr>
                  </w:pPr>
                </w:p>
              </w:tc>
              <w:tc>
                <w:tcPr>
                  <w:tcW w:w="2990" w:type="dxa"/>
                  <w:vAlign w:val="bottom"/>
                  <w:hideMark/>
                </w:tcPr>
                <w:p w:rsidR="00C87BD7" w:rsidRPr="00C82B0D" w:rsidP="00C87BD7" w14:paraId="360D0CFD" w14:textId="77777777">
                  <w:pPr>
                    <w:spacing w:after="0" w:line="240" w:lineRule="auto"/>
                    <w:jc w:val="center"/>
                    <w:rPr>
                      <w:rFonts w:ascii="Open Sans" w:eastAsia="Times New Roman" w:hAnsi="Open Sans" w:cs="Open Sans"/>
                      <w:sz w:val="16"/>
                      <w:szCs w:val="16"/>
                      <w:lang w:eastAsia="de-DE" w:bidi="he-IL"/>
                    </w:rPr>
                  </w:pPr>
                  <w:r w:rsidRPr="00C82B0D">
                    <w:rPr>
                      <w:rFonts w:ascii="Open Sans" w:eastAsia="Times New Roman" w:hAnsi="Open Sans" w:cs="Open Sans"/>
                      <w:sz w:val="16"/>
                      <w:szCs w:val="16"/>
                      <w:lang w:eastAsia="de-DE" w:bidi="he-IL"/>
                    </w:rPr>
                    <w:t> </w:t>
                  </w:r>
                </w:p>
              </w:tc>
              <w:tc>
                <w:tcPr>
                  <w:tcW w:w="1675" w:type="dxa"/>
                  <w:vAlign w:val="bottom"/>
                </w:tcPr>
                <w:p w:rsidR="00C87BD7" w:rsidRPr="00C82B0D" w:rsidP="00C87BD7" w14:paraId="2DB812DD" w14:textId="12C717BE">
                  <w:pPr>
                    <w:spacing w:after="0" w:line="240" w:lineRule="auto"/>
                    <w:jc w:val="center"/>
                    <w:rPr>
                      <w:rFonts w:ascii="Open Sans" w:eastAsia="Times New Roman" w:hAnsi="Open Sans" w:cs="Open Sans"/>
                      <w:sz w:val="16"/>
                      <w:szCs w:val="16"/>
                      <w:lang w:eastAsia="de-DE" w:bidi="he-IL"/>
                    </w:rPr>
                  </w:pPr>
                </w:p>
              </w:tc>
            </w:tr>
            <w:tr w14:paraId="09690795" w14:textId="77777777" w:rsidTr="005B0374">
              <w:tblPrEx>
                <w:tblW w:w="9510" w:type="dxa"/>
                <w:tblCellMar>
                  <w:left w:w="70" w:type="dxa"/>
                  <w:right w:w="70" w:type="dxa"/>
                </w:tblCellMar>
                <w:tblLook w:val="04A0"/>
              </w:tblPrEx>
              <w:trPr>
                <w:trHeight w:val="258"/>
              </w:trPr>
              <w:tc>
                <w:tcPr>
                  <w:tcW w:w="3569" w:type="dxa"/>
                  <w:vAlign w:val="bottom"/>
                  <w:hideMark/>
                </w:tcPr>
                <w:p w:rsidR="00C87BD7" w:rsidRPr="00C82B0D" w:rsidP="00C87BD7" w14:paraId="03C7156F" w14:textId="556D64DB">
                  <w:pPr>
                    <w:spacing w:after="0" w:line="240" w:lineRule="auto"/>
                    <w:rPr>
                      <w:rFonts w:ascii="Open Sans" w:eastAsia="Times New Roman" w:hAnsi="Open Sans" w:cs="Open Sans"/>
                      <w:b/>
                      <w:bCs/>
                      <w:sz w:val="16"/>
                      <w:szCs w:val="16"/>
                      <w:lang w:eastAsia="de-DE" w:bidi="he-IL"/>
                    </w:rPr>
                  </w:pPr>
                  <w:r w:rsidRPr="00C82B0D">
                    <w:rPr>
                      <w:rFonts w:ascii="Open Sans" w:eastAsia="Times New Roman" w:hAnsi="Open Sans" w:cs="Open Sans"/>
                      <w:b/>
                      <w:bCs/>
                      <w:sz w:val="16"/>
                      <w:szCs w:val="16"/>
                      <w:lang w:eastAsia="de-DE" w:bidi="he-IL"/>
                    </w:rPr>
                    <w:t>S</w:t>
                  </w:r>
                  <w:r w:rsidR="00BF54E1">
                    <w:rPr>
                      <w:rFonts w:ascii="Open Sans" w:eastAsia="Times New Roman" w:hAnsi="Open Sans" w:cs="Open Sans"/>
                      <w:b/>
                      <w:bCs/>
                      <w:sz w:val="16"/>
                      <w:szCs w:val="16"/>
                      <w:lang w:eastAsia="de-DE" w:bidi="he-IL"/>
                    </w:rPr>
                    <w:t>umme</w:t>
                  </w:r>
                  <w:r w:rsidRPr="00C82B0D" w:rsidR="00CA554E">
                    <w:rPr>
                      <w:rFonts w:ascii="Open Sans" w:eastAsia="Times New Roman" w:hAnsi="Open Sans" w:cs="Open Sans"/>
                      <w:b/>
                      <w:bCs/>
                      <w:sz w:val="16"/>
                      <w:szCs w:val="16"/>
                      <w:lang w:eastAsia="de-DE" w:bidi="he-IL"/>
                    </w:rPr>
                    <w:t xml:space="preserve"> / Total</w:t>
                  </w:r>
                  <w:r w:rsidRPr="00C82B0D">
                    <w:rPr>
                      <w:rFonts w:ascii="Open Sans" w:eastAsia="Times New Roman" w:hAnsi="Open Sans" w:cs="Open Sans"/>
                      <w:b/>
                      <w:bCs/>
                      <w:sz w:val="16"/>
                      <w:szCs w:val="16"/>
                      <w:lang w:eastAsia="de-DE" w:bidi="he-IL"/>
                    </w:rPr>
                    <w:t>:</w:t>
                  </w:r>
                </w:p>
              </w:tc>
              <w:tc>
                <w:tcPr>
                  <w:tcW w:w="1276" w:type="dxa"/>
                  <w:vAlign w:val="bottom"/>
                </w:tcPr>
                <w:p w:rsidR="00C87BD7" w:rsidRPr="00C82B0D" w:rsidP="00C87BD7" w14:paraId="078DF77A" w14:textId="46DD9F15">
                  <w:pPr>
                    <w:spacing w:after="0" w:line="240" w:lineRule="auto"/>
                    <w:jc w:val="center"/>
                    <w:rPr>
                      <w:rFonts w:ascii="Open Sans" w:eastAsia="Times New Roman" w:hAnsi="Open Sans" w:cs="Open Sans"/>
                      <w:b/>
                      <w:bCs/>
                      <w:sz w:val="16"/>
                      <w:szCs w:val="16"/>
                      <w:lang w:eastAsia="de-DE" w:bidi="he-IL"/>
                    </w:rPr>
                  </w:pPr>
                </w:p>
              </w:tc>
              <w:tc>
                <w:tcPr>
                  <w:tcW w:w="2990" w:type="dxa"/>
                  <w:vAlign w:val="bottom"/>
                  <w:hideMark/>
                </w:tcPr>
                <w:p w:rsidR="00C87BD7" w:rsidRPr="00C82B0D" w:rsidP="00C87BD7" w14:paraId="6C5BC6FA" w14:textId="77777777">
                  <w:pPr>
                    <w:spacing w:after="0" w:line="240" w:lineRule="auto"/>
                    <w:jc w:val="center"/>
                    <w:rPr>
                      <w:rFonts w:ascii="Open Sans" w:eastAsia="Times New Roman" w:hAnsi="Open Sans" w:cs="Open Sans"/>
                      <w:b/>
                      <w:bCs/>
                      <w:sz w:val="16"/>
                      <w:szCs w:val="16"/>
                      <w:lang w:eastAsia="de-DE" w:bidi="he-IL"/>
                    </w:rPr>
                  </w:pPr>
                  <w:r w:rsidRPr="00C82B0D">
                    <w:rPr>
                      <w:rFonts w:ascii="Open Sans" w:eastAsia="Times New Roman" w:hAnsi="Open Sans" w:cs="Open Sans"/>
                      <w:b/>
                      <w:bCs/>
                      <w:sz w:val="16"/>
                      <w:szCs w:val="16"/>
                      <w:lang w:eastAsia="de-DE" w:bidi="he-IL"/>
                    </w:rPr>
                    <w:t> </w:t>
                  </w:r>
                </w:p>
              </w:tc>
              <w:tc>
                <w:tcPr>
                  <w:tcW w:w="1675" w:type="dxa"/>
                  <w:vAlign w:val="bottom"/>
                </w:tcPr>
                <w:p w:rsidR="00C87BD7" w:rsidRPr="00C82B0D" w:rsidP="00C87BD7" w14:paraId="17ED65DA" w14:textId="7AE68300">
                  <w:pPr>
                    <w:spacing w:after="0" w:line="240" w:lineRule="auto"/>
                    <w:jc w:val="center"/>
                    <w:rPr>
                      <w:rFonts w:ascii="Open Sans" w:eastAsia="Times New Roman" w:hAnsi="Open Sans" w:cs="Open Sans"/>
                      <w:b/>
                      <w:bCs/>
                      <w:sz w:val="16"/>
                      <w:szCs w:val="16"/>
                      <w:lang w:eastAsia="de-DE" w:bidi="he-IL"/>
                    </w:rPr>
                  </w:pPr>
                </w:p>
              </w:tc>
            </w:tr>
          </w:tbl>
          <w:p w:rsidR="00C87BD7" w:rsidRPr="00C82B0D" w:rsidP="00C87BD7" w14:paraId="1287FC3E" w14:textId="77777777">
            <w:pPr>
              <w:rPr>
                <w:rFonts w:ascii="Open Sans" w:hAnsi="Open Sans" w:cs="Open Sans"/>
                <w:bCs/>
                <w:sz w:val="16"/>
                <w:szCs w:val="16"/>
                <w:lang w:val="en-GB"/>
              </w:rPr>
            </w:pPr>
          </w:p>
        </w:tc>
      </w:tr>
      <w:tr w14:paraId="3683D4E1" w14:textId="77777777" w:rsidTr="00C87BD7">
        <w:tblPrEx>
          <w:tblW w:w="5000" w:type="pct"/>
          <w:jc w:val="center"/>
          <w:tblLook w:val="04A0"/>
        </w:tblPrEx>
        <w:trPr>
          <w:jc w:val="center"/>
        </w:trPr>
        <w:tc>
          <w:tcPr>
            <w:tcW w:w="4961" w:type="dxa"/>
            <w:shd w:val="clear" w:color="auto" w:fill="90D4AD" w:themeFill="accent2"/>
          </w:tcPr>
          <w:p w:rsidR="00E748BB" w:rsidRPr="00C82B0D" w:rsidP="005570B9" w14:paraId="5ED4842E" w14:textId="223CFC44">
            <w:pPr>
              <w:jc w:val="center"/>
              <w:rPr>
                <w:rFonts w:ascii="Open Sans" w:hAnsi="Open Sans" w:cs="Open Sans"/>
                <w:bCs/>
                <w:sz w:val="16"/>
                <w:szCs w:val="16"/>
              </w:rPr>
            </w:pPr>
            <w:r w:rsidRPr="00C82B0D">
              <w:rPr>
                <w:rFonts w:ascii="Open Sans" w:hAnsi="Open Sans" w:cs="Open Sans"/>
                <w:bCs/>
                <w:sz w:val="16"/>
                <w:szCs w:val="16"/>
              </w:rPr>
              <w:t>Untersagte Mittelverwendung</w:t>
            </w:r>
          </w:p>
        </w:tc>
        <w:tc>
          <w:tcPr>
            <w:tcW w:w="4775" w:type="dxa"/>
            <w:shd w:val="clear" w:color="auto" w:fill="90D4AD" w:themeFill="accent2"/>
          </w:tcPr>
          <w:p w:rsidR="00E748BB" w:rsidRPr="00C82B0D" w:rsidP="005570B9" w14:paraId="19DFB733" w14:textId="7AC35644">
            <w:pPr>
              <w:jc w:val="center"/>
              <w:rPr>
                <w:rFonts w:ascii="Open Sans" w:hAnsi="Open Sans" w:cs="Open Sans"/>
                <w:bCs/>
                <w:sz w:val="16"/>
                <w:szCs w:val="16"/>
                <w:lang w:val="en-GB"/>
              </w:rPr>
            </w:pPr>
            <w:r w:rsidRPr="00C82B0D">
              <w:rPr>
                <w:rFonts w:ascii="Open Sans" w:hAnsi="Open Sans" w:cs="Open Sans"/>
                <w:bCs/>
                <w:sz w:val="16"/>
                <w:szCs w:val="16"/>
                <w:lang w:val="en-GB"/>
              </w:rPr>
              <w:t>Prohibited Use of Funds</w:t>
            </w:r>
          </w:p>
        </w:tc>
      </w:tr>
      <w:tr w14:paraId="6C8AA6F2" w14:textId="77777777" w:rsidTr="00C87BD7">
        <w:tblPrEx>
          <w:tblW w:w="5000" w:type="pct"/>
          <w:jc w:val="center"/>
          <w:tblLook w:val="04A0"/>
        </w:tblPrEx>
        <w:trPr>
          <w:jc w:val="center"/>
        </w:trPr>
        <w:tc>
          <w:tcPr>
            <w:tcW w:w="4961" w:type="dxa"/>
          </w:tcPr>
          <w:p w:rsidR="00E748BB" w:rsidRPr="00C82B0D" w:rsidP="00E748BB" w14:paraId="45C54FF3" w14:textId="5AC4D442">
            <w:pPr>
              <w:jc w:val="both"/>
              <w:rPr>
                <w:rFonts w:ascii="Open Sans" w:hAnsi="Open Sans" w:cs="Open Sans"/>
                <w:b/>
                <w:bCs/>
                <w:sz w:val="16"/>
                <w:szCs w:val="16"/>
              </w:rPr>
            </w:pPr>
            <w:r w:rsidRPr="00C82B0D">
              <w:rPr>
                <w:rFonts w:ascii="Open Sans" w:hAnsi="Open Sans" w:cs="Open Sans"/>
                <w:sz w:val="16"/>
                <w:szCs w:val="16"/>
              </w:rPr>
              <w:t>Die Gesellschaft darf das Kapital nicht für die nachfolgende</w:t>
            </w:r>
            <w:r w:rsidR="00FD5EB4">
              <w:rPr>
                <w:rFonts w:ascii="Open Sans" w:hAnsi="Open Sans" w:cs="Open Sans"/>
                <w:sz w:val="16"/>
                <w:szCs w:val="16"/>
              </w:rPr>
              <w:t>n</w:t>
            </w:r>
            <w:r w:rsidRPr="00C82B0D">
              <w:rPr>
                <w:rFonts w:ascii="Open Sans" w:hAnsi="Open Sans" w:cs="Open Sans"/>
                <w:sz w:val="16"/>
                <w:szCs w:val="16"/>
              </w:rPr>
              <w:t xml:space="preserve"> Zwecke verwenden:</w:t>
            </w:r>
          </w:p>
          <w:p w:rsidR="00E748BB" w:rsidRPr="00C82B0D" w:rsidP="00E748BB" w14:paraId="6D0D1523" w14:textId="77777777">
            <w:pPr>
              <w:pStyle w:val="ListParagraph"/>
              <w:numPr>
                <w:ilvl w:val="0"/>
                <w:numId w:val="2"/>
              </w:numPr>
              <w:jc w:val="both"/>
              <w:rPr>
                <w:rFonts w:ascii="Open Sans" w:hAnsi="Open Sans" w:cs="Open Sans"/>
                <w:b/>
                <w:bCs/>
                <w:sz w:val="16"/>
                <w:szCs w:val="16"/>
              </w:rPr>
            </w:pPr>
            <w:r w:rsidRPr="00C82B0D">
              <w:rPr>
                <w:rFonts w:ascii="Open Sans" w:hAnsi="Open Sans" w:cs="Open Sans"/>
                <w:sz w:val="16"/>
                <w:szCs w:val="16"/>
              </w:rPr>
              <w:t>Investitionen in nicht kommerziell genutzte Infrastruktur, z.B. militärische Anlagen, Flugsicherung, Polizei und Zoll;</w:t>
            </w:r>
          </w:p>
          <w:p w:rsidR="00E748BB" w:rsidRPr="00C82B0D" w:rsidP="00E748BB" w14:paraId="72C7426A" w14:textId="77777777">
            <w:pPr>
              <w:pStyle w:val="ListParagraph"/>
              <w:numPr>
                <w:ilvl w:val="0"/>
                <w:numId w:val="2"/>
              </w:numPr>
              <w:jc w:val="both"/>
              <w:rPr>
                <w:rFonts w:ascii="Open Sans" w:hAnsi="Open Sans" w:cs="Open Sans"/>
                <w:b/>
                <w:bCs/>
                <w:sz w:val="16"/>
                <w:szCs w:val="16"/>
              </w:rPr>
            </w:pPr>
            <w:r w:rsidRPr="00C82B0D">
              <w:rPr>
                <w:rFonts w:ascii="Open Sans" w:hAnsi="Open Sans" w:cs="Open Sans"/>
                <w:sz w:val="16"/>
                <w:szCs w:val="16"/>
              </w:rPr>
              <w:t>Investitionen in Breitbandanschlüsse von Behörden;</w:t>
            </w:r>
          </w:p>
          <w:p w:rsidR="00E748BB" w:rsidRPr="00C82B0D" w:rsidP="00E748BB" w14:paraId="375DA13B" w14:textId="77777777">
            <w:pPr>
              <w:pStyle w:val="ListParagraph"/>
              <w:numPr>
                <w:ilvl w:val="0"/>
                <w:numId w:val="2"/>
              </w:numPr>
              <w:jc w:val="both"/>
              <w:rPr>
                <w:rFonts w:ascii="Open Sans" w:hAnsi="Open Sans" w:cs="Open Sans"/>
                <w:b/>
                <w:bCs/>
                <w:sz w:val="16"/>
                <w:szCs w:val="16"/>
              </w:rPr>
            </w:pPr>
            <w:r w:rsidRPr="00C82B0D">
              <w:rPr>
                <w:rFonts w:ascii="Open Sans" w:hAnsi="Open Sans" w:cs="Open Sans"/>
                <w:sz w:val="16"/>
                <w:szCs w:val="16"/>
              </w:rPr>
              <w:t>Investitionen in Forschungsinfrastrukturen, die für nichtwirtschaftliche Tätigkeiten genutzt werden, wie z.B. in unabhängige Forschung zur Verbesserung des Wissensstands und des Verständnisses;</w:t>
            </w:r>
          </w:p>
          <w:p w:rsidR="00E748BB" w:rsidRPr="00C82B0D" w:rsidP="00E748BB" w14:paraId="1245CC57" w14:textId="77777777">
            <w:pPr>
              <w:pStyle w:val="ListParagraph"/>
              <w:numPr>
                <w:ilvl w:val="0"/>
                <w:numId w:val="2"/>
              </w:numPr>
              <w:jc w:val="both"/>
              <w:rPr>
                <w:rFonts w:ascii="Open Sans" w:hAnsi="Open Sans" w:cs="Open Sans"/>
                <w:b/>
                <w:bCs/>
                <w:sz w:val="16"/>
                <w:szCs w:val="16"/>
              </w:rPr>
            </w:pPr>
            <w:r w:rsidRPr="00C82B0D">
              <w:rPr>
                <w:rFonts w:ascii="Open Sans" w:hAnsi="Open Sans" w:cs="Open Sans"/>
                <w:sz w:val="16"/>
                <w:szCs w:val="16"/>
              </w:rPr>
              <w:t>Investitionen in Bau von Eisenbahninfrastruktur, Straßen, Brücken, Tunneln, Binnenwasserstraßen sowie Wasserversorgungs- und Abwassernetzen;</w:t>
            </w:r>
          </w:p>
          <w:p w:rsidR="00E748BB" w:rsidRPr="00C82B0D" w:rsidP="00E748BB" w14:paraId="3067D84F" w14:textId="604F9310">
            <w:pPr>
              <w:pStyle w:val="ListParagraph"/>
              <w:numPr>
                <w:ilvl w:val="0"/>
                <w:numId w:val="2"/>
              </w:numPr>
              <w:jc w:val="both"/>
              <w:rPr>
                <w:rFonts w:ascii="Open Sans" w:hAnsi="Open Sans" w:cs="Open Sans"/>
                <w:b/>
                <w:bCs/>
                <w:sz w:val="16"/>
                <w:szCs w:val="16"/>
              </w:rPr>
            </w:pPr>
            <w:r w:rsidRPr="00C82B0D">
              <w:rPr>
                <w:rFonts w:ascii="Open Sans" w:hAnsi="Open Sans" w:cs="Open Sans"/>
                <w:sz w:val="16"/>
                <w:szCs w:val="16"/>
              </w:rPr>
              <w:t>Investitionen in Einrichtungen, Nachrichtenmedien, Plattformen, und/oder kulturelle Erzeugnisse, die aufgrund von Sprache, Standort, Größe und/oder Bedeutung ein überwiegend lokal beschränktes Einzugsgebiet haben und allenfalls marginale Auswirkungen auf grenzüberschreitende Investitionen erwarten lassen</w:t>
            </w:r>
            <w:r w:rsidRPr="00C82B0D" w:rsidR="00C130DA">
              <w:rPr>
                <w:rFonts w:ascii="Open Sans" w:hAnsi="Open Sans" w:cs="Open Sans"/>
                <w:sz w:val="16"/>
                <w:szCs w:val="16"/>
              </w:rPr>
              <w:t>.</w:t>
            </w:r>
          </w:p>
          <w:p w:rsidR="00E748BB" w:rsidRPr="00C82B0D" w:rsidP="00E748BB" w14:paraId="59A18F25" w14:textId="77777777">
            <w:pPr>
              <w:pStyle w:val="ListParagraph"/>
              <w:jc w:val="both"/>
              <w:rPr>
                <w:rFonts w:ascii="Open Sans" w:hAnsi="Open Sans" w:cs="Open Sans"/>
                <w:sz w:val="16"/>
                <w:szCs w:val="16"/>
              </w:rPr>
            </w:pPr>
          </w:p>
          <w:p w:rsidR="00E748BB" w:rsidRPr="00C82B0D" w:rsidP="00E748BB" w14:paraId="7E6884C1" w14:textId="7C607F27">
            <w:pPr>
              <w:jc w:val="both"/>
              <w:rPr>
                <w:rFonts w:ascii="Open Sans" w:hAnsi="Open Sans" w:cs="Open Sans"/>
                <w:sz w:val="16"/>
                <w:szCs w:val="16"/>
              </w:rPr>
            </w:pPr>
            <w:r w:rsidRPr="00C82B0D">
              <w:rPr>
                <w:rFonts w:ascii="Open Sans" w:hAnsi="Open Sans" w:cs="Open Sans"/>
                <w:sz w:val="16"/>
                <w:szCs w:val="16"/>
              </w:rPr>
              <w:t>Außerdem darf die Gesellschaft das Kapital nicht zur Umsetzung und/oder Finanzierung von Maßnahmen aus der nachfolgenden „Environmental, Social, Governance (ESG)-Ausschlussliste der IFB Innovationsstarter GmbH“ verwenden.</w:t>
            </w:r>
          </w:p>
          <w:p w:rsidR="00E748BB" w:rsidRPr="00C82B0D" w:rsidP="00E748BB" w14:paraId="7622B7A3" w14:textId="77777777">
            <w:pPr>
              <w:pStyle w:val="ListParagraph"/>
              <w:numPr>
                <w:ilvl w:val="0"/>
                <w:numId w:val="3"/>
              </w:numPr>
              <w:jc w:val="both"/>
              <w:rPr>
                <w:rFonts w:ascii="Open Sans" w:hAnsi="Open Sans" w:cs="Open Sans"/>
                <w:sz w:val="16"/>
                <w:szCs w:val="16"/>
              </w:rPr>
            </w:pPr>
            <w:r w:rsidRPr="00C82B0D">
              <w:rPr>
                <w:rFonts w:ascii="Open Sans" w:hAnsi="Open Sans" w:cs="Open Sans"/>
                <w:sz w:val="16"/>
                <w:szCs w:val="16"/>
              </w:rPr>
              <w:t>Vorhaben, die gegen allgemein anerkannte Menschenrechte verstoßen</w:t>
            </w:r>
          </w:p>
          <w:p w:rsidR="00E748BB" w:rsidRPr="00C82B0D" w:rsidP="00E748BB" w14:paraId="5E5E8488" w14:textId="061BBCD7">
            <w:pPr>
              <w:pStyle w:val="ListParagraph"/>
              <w:numPr>
                <w:ilvl w:val="0"/>
                <w:numId w:val="4"/>
              </w:numPr>
              <w:jc w:val="both"/>
              <w:rPr>
                <w:rFonts w:ascii="Open Sans" w:hAnsi="Open Sans" w:cs="Open Sans"/>
                <w:sz w:val="16"/>
                <w:szCs w:val="16"/>
              </w:rPr>
            </w:pPr>
            <w:r w:rsidRPr="00C82B0D">
              <w:rPr>
                <w:rFonts w:ascii="Open Sans" w:hAnsi="Open Sans" w:cs="Open Sans"/>
                <w:sz w:val="16"/>
                <w:szCs w:val="16"/>
              </w:rPr>
              <w:t>Sämtliche Formen von Menschenrechtsverletzungen nach der allgemeinen Erklärung der Menschenrechte der Generalversammlung der Vereinten Nationen (UN</w:t>
            </w:r>
            <w:r w:rsidR="00355B65">
              <w:rPr>
                <w:rFonts w:ascii="Open Sans" w:hAnsi="Open Sans" w:cs="Open Sans"/>
                <w:sz w:val="16"/>
                <w:szCs w:val="16"/>
              </w:rPr>
              <w:t>-</w:t>
            </w:r>
            <w:r w:rsidRPr="00C82B0D">
              <w:rPr>
                <w:rFonts w:ascii="Open Sans" w:hAnsi="Open Sans" w:cs="Open Sans"/>
                <w:sz w:val="16"/>
                <w:szCs w:val="16"/>
              </w:rPr>
              <w:t>Resolution 217)</w:t>
            </w:r>
          </w:p>
          <w:p w:rsidR="00E748BB" w:rsidRPr="00C82B0D" w:rsidP="00E748BB" w14:paraId="03C06AD1" w14:textId="77777777">
            <w:pPr>
              <w:pStyle w:val="ListParagraph"/>
              <w:numPr>
                <w:ilvl w:val="0"/>
                <w:numId w:val="4"/>
              </w:numPr>
              <w:jc w:val="both"/>
              <w:rPr>
                <w:rFonts w:ascii="Open Sans" w:hAnsi="Open Sans" w:cs="Open Sans"/>
                <w:sz w:val="16"/>
                <w:szCs w:val="16"/>
              </w:rPr>
            </w:pPr>
            <w:r w:rsidRPr="00C82B0D">
              <w:rPr>
                <w:rFonts w:ascii="Open Sans" w:hAnsi="Open Sans" w:cs="Open Sans"/>
                <w:sz w:val="16"/>
                <w:szCs w:val="16"/>
              </w:rPr>
              <w:t>Missachtungen von Arbeitsrechtsnormen gemäß ILO-Kernarbeitsnormen (z. B. Einsatz von Kinder- und Zwangsarbeit)</w:t>
            </w:r>
          </w:p>
          <w:p w:rsidR="00E748BB" w:rsidRPr="00C82B0D" w:rsidP="00E748BB" w14:paraId="62556D93" w14:textId="77777777">
            <w:pPr>
              <w:pStyle w:val="ListParagraph"/>
              <w:numPr>
                <w:ilvl w:val="0"/>
                <w:numId w:val="4"/>
              </w:numPr>
              <w:jc w:val="both"/>
              <w:rPr>
                <w:rFonts w:ascii="Open Sans" w:hAnsi="Open Sans" w:cs="Open Sans"/>
                <w:sz w:val="16"/>
                <w:szCs w:val="16"/>
              </w:rPr>
            </w:pPr>
            <w:r w:rsidRPr="00C82B0D">
              <w:rPr>
                <w:rFonts w:ascii="Open Sans" w:hAnsi="Open Sans" w:cs="Open Sans"/>
                <w:sz w:val="16"/>
                <w:szCs w:val="16"/>
              </w:rPr>
              <w:t>Menschliches Klonen zu Reproduktionszwecken</w:t>
            </w:r>
          </w:p>
          <w:p w:rsidR="0049433C" w:rsidRPr="00C82B0D" w:rsidP="0049433C" w14:paraId="539DAD6D" w14:textId="77777777">
            <w:pPr>
              <w:pStyle w:val="ListParagraph"/>
              <w:numPr>
                <w:ilvl w:val="0"/>
                <w:numId w:val="3"/>
              </w:numPr>
              <w:jc w:val="both"/>
              <w:rPr>
                <w:rFonts w:ascii="Open Sans" w:hAnsi="Open Sans" w:cs="Open Sans"/>
                <w:sz w:val="16"/>
                <w:szCs w:val="16"/>
              </w:rPr>
            </w:pPr>
            <w:r w:rsidRPr="00C82B0D">
              <w:rPr>
                <w:rFonts w:ascii="Open Sans" w:hAnsi="Open Sans" w:cs="Open Sans"/>
                <w:sz w:val="16"/>
                <w:szCs w:val="16"/>
              </w:rPr>
              <w:t>Vorhaben, die den Handel oder die Produktion kontroverser Waffen fördern</w:t>
            </w:r>
          </w:p>
          <w:p w:rsidR="0049433C" w:rsidRPr="00C82B0D" w:rsidP="0049433C" w14:paraId="5B181C37" w14:textId="46FF3E6D">
            <w:pPr>
              <w:pStyle w:val="ListParagraph"/>
              <w:numPr>
                <w:ilvl w:val="0"/>
                <w:numId w:val="5"/>
              </w:numPr>
              <w:jc w:val="both"/>
              <w:rPr>
                <w:rFonts w:ascii="Open Sans" w:hAnsi="Open Sans" w:cs="Open Sans"/>
                <w:sz w:val="16"/>
                <w:szCs w:val="16"/>
              </w:rPr>
            </w:pPr>
            <w:r w:rsidRPr="00C82B0D">
              <w:rPr>
                <w:rFonts w:ascii="Open Sans" w:hAnsi="Open Sans" w:cs="Open Sans"/>
                <w:sz w:val="16"/>
                <w:szCs w:val="16"/>
              </w:rPr>
              <w:t>Geächtete Waffen im Sinne des Übereinkommens über Streumunition (Oslo-Konvention)</w:t>
            </w:r>
          </w:p>
          <w:p w:rsidR="0049433C" w:rsidRPr="00C82B0D" w:rsidP="0049433C" w14:paraId="4888829E" w14:textId="77777777">
            <w:pPr>
              <w:pStyle w:val="ListParagraph"/>
              <w:numPr>
                <w:ilvl w:val="0"/>
                <w:numId w:val="5"/>
              </w:numPr>
              <w:jc w:val="both"/>
              <w:rPr>
                <w:rFonts w:ascii="Open Sans" w:hAnsi="Open Sans" w:cs="Open Sans"/>
                <w:sz w:val="16"/>
                <w:szCs w:val="16"/>
              </w:rPr>
            </w:pPr>
            <w:r w:rsidRPr="00C82B0D">
              <w:rPr>
                <w:rFonts w:ascii="Open Sans" w:hAnsi="Open Sans" w:cs="Open Sans"/>
                <w:sz w:val="16"/>
                <w:szCs w:val="16"/>
              </w:rPr>
              <w:t>Antipersonen-Minen (Ottawa-Konvention)</w:t>
            </w:r>
          </w:p>
          <w:p w:rsidR="0049433C" w:rsidRPr="00C82B0D" w:rsidP="0049433C" w14:paraId="12701AF1" w14:textId="77777777">
            <w:pPr>
              <w:pStyle w:val="ListParagraph"/>
              <w:numPr>
                <w:ilvl w:val="0"/>
                <w:numId w:val="5"/>
              </w:numPr>
              <w:jc w:val="both"/>
              <w:rPr>
                <w:rFonts w:ascii="Open Sans" w:hAnsi="Open Sans" w:cs="Open Sans"/>
                <w:sz w:val="16"/>
                <w:szCs w:val="16"/>
              </w:rPr>
            </w:pPr>
            <w:r w:rsidRPr="00C82B0D">
              <w:rPr>
                <w:rFonts w:ascii="Open Sans" w:hAnsi="Open Sans" w:cs="Open Sans"/>
                <w:sz w:val="16"/>
                <w:szCs w:val="16"/>
              </w:rPr>
              <w:t>Atomare, biologische und chemische Waffen (Chemiewaffenkonvention)</w:t>
            </w:r>
          </w:p>
          <w:p w:rsidR="00441B9C" w:rsidP="00441B9C" w14:paraId="6C07E93D" w14:textId="5F88DBD3">
            <w:pPr>
              <w:ind w:left="1080"/>
              <w:jc w:val="both"/>
              <w:rPr>
                <w:rFonts w:ascii="Open Sans" w:hAnsi="Open Sans" w:cs="Open Sans"/>
                <w:sz w:val="16"/>
                <w:szCs w:val="16"/>
              </w:rPr>
            </w:pPr>
            <w:r w:rsidRPr="00C82B0D">
              <w:rPr>
                <w:rFonts w:ascii="Open Sans" w:hAnsi="Open Sans" w:cs="Open Sans"/>
                <w:sz w:val="16"/>
                <w:szCs w:val="16"/>
              </w:rPr>
              <w:t>(Zur Verteidigung der Staatssouveränität &amp; -sicherheit erfolgt ggf. eine erweiterte Einschätzung der Förderfähigkeit.)</w:t>
            </w:r>
          </w:p>
          <w:p w:rsidR="00355B65" w:rsidRPr="00C82B0D" w:rsidP="00441B9C" w14:paraId="5072CA0C" w14:textId="77777777">
            <w:pPr>
              <w:ind w:left="1080"/>
              <w:jc w:val="both"/>
              <w:rPr>
                <w:rFonts w:ascii="Open Sans" w:hAnsi="Open Sans" w:cs="Open Sans"/>
                <w:sz w:val="16"/>
                <w:szCs w:val="16"/>
              </w:rPr>
            </w:pPr>
          </w:p>
          <w:p w:rsidR="0049433C" w:rsidRPr="00C82B0D" w:rsidP="0049433C" w14:paraId="1CFDCD92" w14:textId="77777777">
            <w:pPr>
              <w:pStyle w:val="ListParagraph"/>
              <w:numPr>
                <w:ilvl w:val="0"/>
                <w:numId w:val="3"/>
              </w:numPr>
              <w:jc w:val="both"/>
              <w:rPr>
                <w:rFonts w:ascii="Open Sans" w:hAnsi="Open Sans" w:cs="Open Sans"/>
                <w:sz w:val="16"/>
                <w:szCs w:val="16"/>
              </w:rPr>
            </w:pPr>
            <w:r w:rsidRPr="00C82B0D">
              <w:rPr>
                <w:rFonts w:ascii="Open Sans" w:hAnsi="Open Sans" w:cs="Open Sans"/>
                <w:sz w:val="16"/>
                <w:szCs w:val="16"/>
              </w:rPr>
              <w:t>Vorhaben durch die kontroverse Geschäfte mit Lebewesen gefördert werden</w:t>
            </w:r>
          </w:p>
          <w:p w:rsidR="0049433C" w:rsidRPr="00C82B0D" w:rsidP="0049433C" w14:paraId="56926755" w14:textId="77777777">
            <w:pPr>
              <w:pStyle w:val="ListParagraph"/>
              <w:numPr>
                <w:ilvl w:val="0"/>
                <w:numId w:val="6"/>
              </w:numPr>
              <w:jc w:val="both"/>
              <w:rPr>
                <w:rFonts w:ascii="Open Sans" w:hAnsi="Open Sans" w:cs="Open Sans"/>
                <w:sz w:val="16"/>
                <w:szCs w:val="16"/>
              </w:rPr>
            </w:pPr>
            <w:r w:rsidRPr="00C82B0D">
              <w:rPr>
                <w:rFonts w:ascii="Open Sans" w:hAnsi="Open Sans" w:cs="Open Sans"/>
                <w:sz w:val="16"/>
                <w:szCs w:val="16"/>
              </w:rPr>
              <w:t>Geschäftspraktiken, die geschützte Tiere, Pflanzen oder Produkte aus diesen beinhalten (gemäß CITES/ Washingtoner Artenschutzabkommen)</w:t>
            </w:r>
          </w:p>
          <w:p w:rsidR="0049433C" w:rsidRPr="00C82B0D" w:rsidP="0049433C" w14:paraId="5CB567C5" w14:textId="77777777">
            <w:pPr>
              <w:pStyle w:val="ListParagraph"/>
              <w:numPr>
                <w:ilvl w:val="0"/>
                <w:numId w:val="6"/>
              </w:numPr>
              <w:jc w:val="both"/>
              <w:rPr>
                <w:rFonts w:ascii="Open Sans" w:hAnsi="Open Sans" w:cs="Open Sans"/>
                <w:sz w:val="16"/>
                <w:szCs w:val="16"/>
              </w:rPr>
            </w:pPr>
            <w:r w:rsidRPr="00C82B0D">
              <w:rPr>
                <w:rFonts w:ascii="Open Sans" w:hAnsi="Open Sans" w:cs="Open Sans"/>
                <w:sz w:val="16"/>
                <w:szCs w:val="16"/>
              </w:rPr>
              <w:t>Destruktive Fischfangmethoden, dazu gehören Treibnetze mit mehr als 2,5 km Länge sowie Dynamitfischerei</w:t>
            </w:r>
          </w:p>
          <w:p w:rsidR="0049433C" w:rsidRPr="00C82B0D" w:rsidP="0049433C" w14:paraId="2193B321" w14:textId="77777777">
            <w:pPr>
              <w:pStyle w:val="ListParagraph"/>
              <w:numPr>
                <w:ilvl w:val="0"/>
                <w:numId w:val="6"/>
              </w:numPr>
              <w:jc w:val="both"/>
              <w:rPr>
                <w:rFonts w:ascii="Open Sans" w:hAnsi="Open Sans" w:cs="Open Sans"/>
                <w:sz w:val="16"/>
                <w:szCs w:val="16"/>
              </w:rPr>
            </w:pPr>
            <w:r w:rsidRPr="00C82B0D">
              <w:rPr>
                <w:rFonts w:ascii="Open Sans" w:hAnsi="Open Sans" w:cs="Open Sans"/>
                <w:sz w:val="16"/>
                <w:szCs w:val="16"/>
              </w:rPr>
              <w:t>Pelztierhaltung</w:t>
            </w:r>
          </w:p>
          <w:p w:rsidR="0049433C" w:rsidRPr="00C82B0D" w:rsidP="0049433C" w14:paraId="292A8BCB" w14:textId="025A6E3B">
            <w:pPr>
              <w:pStyle w:val="ListParagraph"/>
              <w:numPr>
                <w:ilvl w:val="0"/>
                <w:numId w:val="6"/>
              </w:numPr>
              <w:jc w:val="both"/>
              <w:rPr>
                <w:rFonts w:ascii="Open Sans" w:hAnsi="Open Sans" w:cs="Open Sans"/>
                <w:sz w:val="16"/>
                <w:szCs w:val="16"/>
              </w:rPr>
            </w:pPr>
            <w:r w:rsidRPr="00C82B0D">
              <w:rPr>
                <w:rFonts w:ascii="Open Sans" w:hAnsi="Open Sans" w:cs="Open Sans"/>
                <w:sz w:val="16"/>
                <w:szCs w:val="16"/>
              </w:rPr>
              <w:t xml:space="preserve">Nutztierhaltung, die nicht den Anforderungen der Tierschutz-Nutztierhaltungsverordnung </w:t>
            </w:r>
            <w:r w:rsidRPr="00C82B0D" w:rsidR="00770511">
              <w:rPr>
                <w:rFonts w:ascii="Open Sans" w:hAnsi="Open Sans" w:cs="Open Sans"/>
                <w:sz w:val="16"/>
                <w:szCs w:val="16"/>
              </w:rPr>
              <w:t>entspricht</w:t>
            </w:r>
          </w:p>
          <w:p w:rsidR="0049433C" w:rsidP="0049433C" w14:paraId="522FA121" w14:textId="77777777">
            <w:pPr>
              <w:ind w:left="1080"/>
              <w:jc w:val="both"/>
              <w:rPr>
                <w:rFonts w:ascii="Open Sans" w:hAnsi="Open Sans" w:cs="Open Sans"/>
                <w:sz w:val="16"/>
                <w:szCs w:val="16"/>
              </w:rPr>
            </w:pPr>
            <w:r w:rsidRPr="00C82B0D">
              <w:rPr>
                <w:rFonts w:ascii="Open Sans" w:hAnsi="Open Sans" w:cs="Open Sans"/>
                <w:sz w:val="16"/>
                <w:szCs w:val="16"/>
              </w:rPr>
              <w:t>(Nicht umfasst sind Maßnahmen gemäß § 7a TierSchG)</w:t>
            </w:r>
          </w:p>
          <w:p w:rsidR="00355B65" w:rsidP="0049433C" w14:paraId="3E6F5A1E" w14:textId="77777777">
            <w:pPr>
              <w:ind w:left="1080"/>
              <w:jc w:val="both"/>
              <w:rPr>
                <w:rFonts w:ascii="Open Sans" w:hAnsi="Open Sans" w:cs="Open Sans"/>
                <w:sz w:val="16"/>
                <w:szCs w:val="16"/>
              </w:rPr>
            </w:pPr>
          </w:p>
          <w:p w:rsidR="00355B65" w:rsidP="0049433C" w14:paraId="647FA52B" w14:textId="77777777">
            <w:pPr>
              <w:ind w:left="1080"/>
              <w:jc w:val="both"/>
              <w:rPr>
                <w:rFonts w:ascii="Open Sans" w:hAnsi="Open Sans" w:cs="Open Sans"/>
                <w:sz w:val="16"/>
                <w:szCs w:val="16"/>
              </w:rPr>
            </w:pPr>
          </w:p>
          <w:p w:rsidR="00355B65" w:rsidRPr="00C82B0D" w:rsidP="0049433C" w14:paraId="0E6BEB1F" w14:textId="77777777">
            <w:pPr>
              <w:ind w:left="1080"/>
              <w:jc w:val="both"/>
              <w:rPr>
                <w:rFonts w:ascii="Open Sans" w:hAnsi="Open Sans" w:cs="Open Sans"/>
                <w:sz w:val="16"/>
                <w:szCs w:val="16"/>
              </w:rPr>
            </w:pPr>
          </w:p>
          <w:p w:rsidR="0049433C" w:rsidRPr="00C82B0D" w:rsidP="0049433C" w14:paraId="48B9177D" w14:textId="77777777">
            <w:pPr>
              <w:pStyle w:val="ListParagraph"/>
              <w:numPr>
                <w:ilvl w:val="0"/>
                <w:numId w:val="3"/>
              </w:numPr>
              <w:jc w:val="both"/>
              <w:rPr>
                <w:rFonts w:ascii="Open Sans" w:hAnsi="Open Sans" w:cs="Open Sans"/>
                <w:sz w:val="16"/>
                <w:szCs w:val="16"/>
              </w:rPr>
            </w:pPr>
            <w:r w:rsidRPr="00C82B0D">
              <w:rPr>
                <w:rFonts w:ascii="Open Sans" w:hAnsi="Open Sans" w:cs="Open Sans"/>
                <w:sz w:val="16"/>
                <w:szCs w:val="16"/>
              </w:rPr>
              <w:t>Vorhaben, aus denen destruktive Umweltfolgen entstehen</w:t>
            </w:r>
          </w:p>
          <w:p w:rsidR="0049433C" w:rsidRPr="00C82B0D" w:rsidP="0049433C" w14:paraId="0957D95F" w14:textId="77777777">
            <w:pPr>
              <w:pStyle w:val="ListParagraph"/>
              <w:numPr>
                <w:ilvl w:val="0"/>
                <w:numId w:val="7"/>
              </w:numPr>
              <w:jc w:val="both"/>
              <w:rPr>
                <w:rFonts w:ascii="Open Sans" w:hAnsi="Open Sans" w:cs="Open Sans"/>
                <w:sz w:val="16"/>
                <w:szCs w:val="16"/>
              </w:rPr>
            </w:pPr>
            <w:r w:rsidRPr="00C82B0D">
              <w:rPr>
                <w:rFonts w:ascii="Open Sans" w:hAnsi="Open Sans" w:cs="Open Sans"/>
                <w:sz w:val="16"/>
                <w:szCs w:val="16"/>
              </w:rPr>
              <w:t>Erkundung, Erschließung und Abbau von Kohle, Torf, Öl aus Ölschiefer, Teer- und Ölsanden</w:t>
            </w:r>
          </w:p>
          <w:p w:rsidR="0049433C" w:rsidRPr="00C82B0D" w:rsidP="0049433C" w14:paraId="223C0813" w14:textId="77777777">
            <w:pPr>
              <w:pStyle w:val="ListParagraph"/>
              <w:numPr>
                <w:ilvl w:val="0"/>
                <w:numId w:val="7"/>
              </w:numPr>
              <w:jc w:val="both"/>
              <w:rPr>
                <w:rFonts w:ascii="Open Sans" w:hAnsi="Open Sans" w:cs="Open Sans"/>
                <w:sz w:val="16"/>
                <w:szCs w:val="16"/>
              </w:rPr>
            </w:pPr>
            <w:r w:rsidRPr="00C82B0D">
              <w:rPr>
                <w:rFonts w:ascii="Open Sans" w:hAnsi="Open Sans" w:cs="Open Sans"/>
                <w:sz w:val="16"/>
                <w:szCs w:val="16"/>
              </w:rPr>
              <w:t>Wesentlich für Kohle genutzte landgestützte Verkehrsmittel und -infrastruktur</w:t>
            </w:r>
          </w:p>
          <w:p w:rsidR="0049433C" w:rsidRPr="00C82B0D" w:rsidP="0049433C" w14:paraId="0FF795ED" w14:textId="77777777">
            <w:pPr>
              <w:pStyle w:val="ListParagraph"/>
              <w:numPr>
                <w:ilvl w:val="0"/>
                <w:numId w:val="7"/>
              </w:numPr>
              <w:jc w:val="both"/>
              <w:rPr>
                <w:rFonts w:ascii="Open Sans" w:hAnsi="Open Sans" w:cs="Open Sans"/>
                <w:sz w:val="16"/>
                <w:szCs w:val="16"/>
              </w:rPr>
            </w:pPr>
            <w:r w:rsidRPr="00C82B0D">
              <w:rPr>
                <w:rFonts w:ascii="Open Sans" w:hAnsi="Open Sans" w:cs="Open Sans"/>
                <w:sz w:val="16"/>
                <w:szCs w:val="16"/>
              </w:rPr>
              <w:t>Wesentlich mit Kohle befeuerte Kraftwerke, Heizwerke und Kraft-Wärme-Kopplungsanlagen sowie zugehörige Stichleitungen</w:t>
            </w:r>
          </w:p>
          <w:p w:rsidR="00441B9C" w:rsidRPr="00C82B0D" w:rsidP="0049433C" w14:paraId="3EE03E44" w14:textId="77777777">
            <w:pPr>
              <w:pStyle w:val="ListParagraph"/>
              <w:numPr>
                <w:ilvl w:val="0"/>
                <w:numId w:val="7"/>
              </w:numPr>
              <w:jc w:val="both"/>
              <w:rPr>
                <w:rFonts w:ascii="Open Sans" w:hAnsi="Open Sans" w:cs="Open Sans"/>
                <w:sz w:val="16"/>
                <w:szCs w:val="16"/>
              </w:rPr>
            </w:pPr>
            <w:r w:rsidRPr="00C82B0D">
              <w:rPr>
                <w:rFonts w:ascii="Open Sans" w:hAnsi="Open Sans" w:cs="Open Sans"/>
                <w:sz w:val="16"/>
                <w:szCs w:val="16"/>
              </w:rPr>
              <w:t>Verstöße gegen des Bundesnaturschutzgesetz beziehungsweise Schädigungen der Umwelt im Sinne des Umweltschadensgesetzes</w:t>
            </w:r>
          </w:p>
          <w:p w:rsidR="00441B9C" w:rsidRPr="00C82B0D" w:rsidP="00441B9C" w14:paraId="0987EF89" w14:textId="77777777">
            <w:pPr>
              <w:pStyle w:val="ListParagraph"/>
              <w:numPr>
                <w:ilvl w:val="0"/>
                <w:numId w:val="3"/>
              </w:numPr>
              <w:jc w:val="both"/>
              <w:rPr>
                <w:rFonts w:ascii="Open Sans" w:hAnsi="Open Sans" w:cs="Open Sans"/>
                <w:sz w:val="16"/>
                <w:szCs w:val="16"/>
              </w:rPr>
            </w:pPr>
            <w:r w:rsidRPr="00C82B0D">
              <w:rPr>
                <w:rFonts w:ascii="Open Sans" w:hAnsi="Open Sans" w:cs="Open Sans"/>
                <w:sz w:val="16"/>
                <w:szCs w:val="16"/>
              </w:rPr>
              <w:t>Vorhaben, mit kontroversen Substanzen und verbotenen Abfällen</w:t>
            </w:r>
          </w:p>
          <w:p w:rsidR="00441B9C" w:rsidRPr="00C82B0D" w:rsidP="00441B9C" w14:paraId="3C3285F6" w14:textId="77777777">
            <w:pPr>
              <w:pStyle w:val="ListParagraph"/>
              <w:numPr>
                <w:ilvl w:val="0"/>
                <w:numId w:val="8"/>
              </w:numPr>
              <w:jc w:val="both"/>
              <w:rPr>
                <w:rFonts w:ascii="Open Sans" w:hAnsi="Open Sans" w:cs="Open Sans"/>
                <w:sz w:val="16"/>
                <w:szCs w:val="16"/>
              </w:rPr>
            </w:pPr>
            <w:r w:rsidRPr="00C82B0D">
              <w:rPr>
                <w:rFonts w:ascii="Open Sans" w:hAnsi="Open Sans" w:cs="Open Sans"/>
                <w:sz w:val="16"/>
                <w:szCs w:val="16"/>
              </w:rPr>
              <w:t>Verbotene Pharmazeutika, Pestizide, Herbizide und andere toxische Substanzen (gemäß Rotterdamer Konvention, Stockholmer Konvention und WHO „Pharmaceuticals Restrictions in Use and Availability“)</w:t>
            </w:r>
          </w:p>
          <w:p w:rsidR="00441B9C" w:rsidRPr="00C82B0D" w:rsidP="00441B9C" w14:paraId="26F5D697" w14:textId="77777777">
            <w:pPr>
              <w:pStyle w:val="ListParagraph"/>
              <w:numPr>
                <w:ilvl w:val="0"/>
                <w:numId w:val="8"/>
              </w:numPr>
              <w:jc w:val="both"/>
              <w:rPr>
                <w:rFonts w:ascii="Open Sans" w:hAnsi="Open Sans" w:cs="Open Sans"/>
                <w:sz w:val="16"/>
                <w:szCs w:val="16"/>
              </w:rPr>
            </w:pPr>
            <w:r w:rsidRPr="00C82B0D">
              <w:rPr>
                <w:rFonts w:ascii="Open Sans" w:hAnsi="Open Sans" w:cs="Open Sans"/>
                <w:sz w:val="16"/>
                <w:szCs w:val="16"/>
              </w:rPr>
              <w:t>Verbotener grenzüberschreitender Handel mit Abfällen (gemäß Basler Übereinkommen)</w:t>
            </w:r>
          </w:p>
          <w:p w:rsidR="00441B9C" w:rsidRPr="00C82B0D" w:rsidP="00441B9C" w14:paraId="53B9A961" w14:textId="77777777">
            <w:pPr>
              <w:pStyle w:val="ListParagraph"/>
              <w:numPr>
                <w:ilvl w:val="0"/>
                <w:numId w:val="8"/>
              </w:numPr>
              <w:jc w:val="both"/>
              <w:rPr>
                <w:rFonts w:ascii="Open Sans" w:hAnsi="Open Sans" w:cs="Open Sans"/>
                <w:sz w:val="16"/>
                <w:szCs w:val="16"/>
              </w:rPr>
            </w:pPr>
            <w:r w:rsidRPr="00C82B0D">
              <w:rPr>
                <w:rFonts w:ascii="Open Sans" w:hAnsi="Open Sans" w:cs="Open Sans"/>
                <w:sz w:val="16"/>
                <w:szCs w:val="16"/>
              </w:rPr>
              <w:t>Ozon zerstörende Substanzen (gemäß Montrealer Protokoll)</w:t>
            </w:r>
          </w:p>
          <w:p w:rsidR="00441B9C" w:rsidRPr="00C82B0D" w:rsidP="00441B9C" w14:paraId="5B7FD231" w14:textId="77777777">
            <w:pPr>
              <w:pStyle w:val="ListParagraph"/>
              <w:numPr>
                <w:ilvl w:val="0"/>
                <w:numId w:val="8"/>
              </w:numPr>
              <w:jc w:val="both"/>
              <w:rPr>
                <w:rFonts w:ascii="Open Sans" w:hAnsi="Open Sans" w:cs="Open Sans"/>
                <w:sz w:val="16"/>
                <w:szCs w:val="16"/>
              </w:rPr>
            </w:pPr>
            <w:r w:rsidRPr="00C82B0D">
              <w:rPr>
                <w:rFonts w:ascii="Open Sans" w:hAnsi="Open Sans" w:cs="Open Sans"/>
                <w:sz w:val="16"/>
                <w:szCs w:val="16"/>
              </w:rPr>
              <w:t>Produktion und Handel von Asbest</w:t>
            </w:r>
          </w:p>
          <w:p w:rsidR="00441B9C" w:rsidRPr="00C82B0D" w:rsidP="00441B9C" w14:paraId="09F5B1F4" w14:textId="77777777">
            <w:pPr>
              <w:pStyle w:val="ListParagraph"/>
              <w:numPr>
                <w:ilvl w:val="0"/>
                <w:numId w:val="3"/>
              </w:numPr>
              <w:jc w:val="both"/>
              <w:rPr>
                <w:rFonts w:ascii="Open Sans" w:hAnsi="Open Sans" w:cs="Open Sans"/>
                <w:sz w:val="16"/>
                <w:szCs w:val="16"/>
              </w:rPr>
            </w:pPr>
            <w:r w:rsidRPr="00C82B0D">
              <w:rPr>
                <w:rFonts w:ascii="Open Sans" w:hAnsi="Open Sans" w:cs="Open Sans"/>
                <w:sz w:val="16"/>
                <w:szCs w:val="16"/>
              </w:rPr>
              <w:t>Vorhaben, durch die Glücksspiel gefördert wird</w:t>
            </w:r>
          </w:p>
          <w:p w:rsidR="00441B9C" w:rsidRPr="00C82B0D" w:rsidP="00441B9C" w14:paraId="63343AEE" w14:textId="30414D2E">
            <w:pPr>
              <w:pStyle w:val="ListParagraph"/>
              <w:numPr>
                <w:ilvl w:val="0"/>
                <w:numId w:val="9"/>
              </w:numPr>
              <w:jc w:val="both"/>
              <w:rPr>
                <w:rFonts w:ascii="Open Sans" w:hAnsi="Open Sans" w:cs="Open Sans"/>
                <w:sz w:val="16"/>
                <w:szCs w:val="16"/>
              </w:rPr>
            </w:pPr>
            <w:r w:rsidRPr="00C82B0D">
              <w:rPr>
                <w:rFonts w:ascii="Open Sans" w:hAnsi="Open Sans" w:cs="Open Sans"/>
                <w:sz w:val="16"/>
                <w:szCs w:val="16"/>
              </w:rPr>
              <w:t>Dazu gehören Spielotheken, Spielbanken, Online-Casinos, Online-Spielautomaten und Glücksspiel in Computerspielen</w:t>
            </w:r>
          </w:p>
        </w:tc>
        <w:tc>
          <w:tcPr>
            <w:tcW w:w="4775" w:type="dxa"/>
          </w:tcPr>
          <w:p w:rsidR="00E748BB" w:rsidRPr="00C82B0D" w:rsidP="00E748BB" w14:paraId="40E26D6F" w14:textId="10F9F5F0">
            <w:pPr>
              <w:jc w:val="both"/>
              <w:rPr>
                <w:rFonts w:ascii="Open Sans" w:hAnsi="Open Sans" w:cs="Open Sans"/>
                <w:sz w:val="16"/>
                <w:szCs w:val="16"/>
                <w:lang w:val="en-US"/>
              </w:rPr>
            </w:pPr>
            <w:r w:rsidRPr="00C82B0D">
              <w:rPr>
                <w:rFonts w:ascii="Open Sans" w:hAnsi="Open Sans" w:cs="Open Sans"/>
                <w:sz w:val="16"/>
                <w:szCs w:val="16"/>
                <w:lang w:val="en-US"/>
              </w:rPr>
              <w:t xml:space="preserve">The Company shall under no circumstances use the capital for </w:t>
            </w:r>
            <w:r w:rsidRPr="00C82B0D" w:rsidR="00CE0C9C">
              <w:rPr>
                <w:rFonts w:ascii="Open Sans" w:hAnsi="Open Sans" w:cs="Open Sans"/>
                <w:sz w:val="16"/>
                <w:szCs w:val="16"/>
                <w:lang w:val="en-US"/>
              </w:rPr>
              <w:t xml:space="preserve">the following </w:t>
            </w:r>
            <w:r w:rsidRPr="00C82B0D">
              <w:rPr>
                <w:rFonts w:ascii="Open Sans" w:hAnsi="Open Sans" w:cs="Open Sans"/>
                <w:sz w:val="16"/>
                <w:szCs w:val="16"/>
                <w:lang w:val="en-US"/>
              </w:rPr>
              <w:t>purposes</w:t>
            </w:r>
            <w:r w:rsidRPr="00C82B0D" w:rsidR="00CE0C9C">
              <w:rPr>
                <w:rFonts w:ascii="Open Sans" w:hAnsi="Open Sans" w:cs="Open Sans"/>
                <w:sz w:val="16"/>
                <w:szCs w:val="16"/>
                <w:lang w:val="en-US"/>
              </w:rPr>
              <w:t>:</w:t>
            </w:r>
          </w:p>
          <w:p w:rsidR="00C130DA" w:rsidRPr="00C82B0D" w:rsidP="00C130DA" w14:paraId="5D841959" w14:textId="77777777">
            <w:pPr>
              <w:pStyle w:val="ListParagraph"/>
              <w:numPr>
                <w:ilvl w:val="0"/>
                <w:numId w:val="2"/>
              </w:numPr>
              <w:jc w:val="both"/>
              <w:rPr>
                <w:rFonts w:ascii="Open Sans" w:hAnsi="Open Sans" w:cs="Open Sans"/>
                <w:bCs/>
                <w:sz w:val="16"/>
                <w:szCs w:val="16"/>
                <w:lang w:val="en-GB"/>
              </w:rPr>
            </w:pPr>
            <w:r w:rsidRPr="00C82B0D">
              <w:rPr>
                <w:rFonts w:ascii="Open Sans" w:hAnsi="Open Sans" w:cs="Open Sans"/>
                <w:sz w:val="16"/>
                <w:szCs w:val="16"/>
              </w:rPr>
              <w:t>Investments</w:t>
            </w:r>
            <w:r w:rsidRPr="00C82B0D">
              <w:rPr>
                <w:rFonts w:ascii="Open Sans" w:hAnsi="Open Sans" w:cs="Open Sans"/>
                <w:bCs/>
                <w:sz w:val="16"/>
                <w:szCs w:val="16"/>
                <w:lang w:val="en-GB"/>
              </w:rPr>
              <w:t xml:space="preserve"> in non-commercial infrastructure, e.g., military installations, air traffic control, police and customs;</w:t>
            </w:r>
          </w:p>
          <w:p w:rsidR="00C130DA" w:rsidRPr="00C82B0D" w:rsidP="00C130DA" w14:paraId="6C2B2DC4" w14:textId="77777777">
            <w:pPr>
              <w:pStyle w:val="ListParagraph"/>
              <w:numPr>
                <w:ilvl w:val="0"/>
                <w:numId w:val="2"/>
              </w:numPr>
              <w:jc w:val="both"/>
              <w:rPr>
                <w:rFonts w:ascii="Open Sans" w:hAnsi="Open Sans" w:cs="Open Sans"/>
                <w:bCs/>
                <w:sz w:val="16"/>
                <w:szCs w:val="16"/>
                <w:lang w:val="en-GB"/>
              </w:rPr>
            </w:pPr>
            <w:r w:rsidRPr="00C82B0D">
              <w:rPr>
                <w:rFonts w:ascii="Open Sans" w:hAnsi="Open Sans" w:cs="Open Sans"/>
                <w:bCs/>
                <w:sz w:val="16"/>
                <w:szCs w:val="16"/>
                <w:lang w:val="en-GB"/>
              </w:rPr>
              <w:t>Investments in broadband connections for public authorities;</w:t>
            </w:r>
          </w:p>
          <w:p w:rsidR="00C130DA" w:rsidRPr="00C82B0D" w:rsidP="00C130DA" w14:paraId="78DE0173" w14:textId="77777777">
            <w:pPr>
              <w:pStyle w:val="ListParagraph"/>
              <w:numPr>
                <w:ilvl w:val="0"/>
                <w:numId w:val="2"/>
              </w:numPr>
              <w:jc w:val="both"/>
              <w:rPr>
                <w:rFonts w:ascii="Open Sans" w:hAnsi="Open Sans" w:cs="Open Sans"/>
                <w:bCs/>
                <w:sz w:val="16"/>
                <w:szCs w:val="16"/>
                <w:lang w:val="en-GB"/>
              </w:rPr>
            </w:pPr>
            <w:r w:rsidRPr="00C82B0D">
              <w:rPr>
                <w:rFonts w:ascii="Open Sans" w:hAnsi="Open Sans" w:cs="Open Sans"/>
                <w:bCs/>
                <w:sz w:val="16"/>
                <w:szCs w:val="16"/>
                <w:lang w:val="en-GB"/>
              </w:rPr>
              <w:t>Investments in research infrastructures used for non-economic activities, such as independent research for increased knowledge and better understanding;</w:t>
            </w:r>
          </w:p>
          <w:p w:rsidR="00C130DA" w:rsidRPr="00C82B0D" w:rsidP="00C130DA" w14:paraId="037FC864" w14:textId="77777777">
            <w:pPr>
              <w:pStyle w:val="ListParagraph"/>
              <w:numPr>
                <w:ilvl w:val="0"/>
                <w:numId w:val="2"/>
              </w:numPr>
              <w:jc w:val="both"/>
              <w:rPr>
                <w:rFonts w:ascii="Open Sans" w:hAnsi="Open Sans" w:cs="Open Sans"/>
                <w:bCs/>
                <w:sz w:val="16"/>
                <w:szCs w:val="16"/>
                <w:lang w:val="en-GB"/>
              </w:rPr>
            </w:pPr>
            <w:r w:rsidRPr="00C82B0D">
              <w:rPr>
                <w:rFonts w:ascii="Open Sans" w:hAnsi="Open Sans" w:cs="Open Sans"/>
                <w:bCs/>
                <w:sz w:val="16"/>
                <w:szCs w:val="16"/>
                <w:lang w:val="en-GB"/>
              </w:rPr>
              <w:t>Investments in construction of railway infrastructure, roads, bridges, tunnels, inland waterways as well as water supply and sewerage networks;</w:t>
            </w:r>
          </w:p>
          <w:p w:rsidR="00CE0C9C" w:rsidRPr="00C82B0D" w:rsidP="00C130DA" w14:paraId="7E68DEA8" w14:textId="77777777">
            <w:pPr>
              <w:pStyle w:val="ListParagraph"/>
              <w:numPr>
                <w:ilvl w:val="0"/>
                <w:numId w:val="2"/>
              </w:numPr>
              <w:jc w:val="both"/>
              <w:rPr>
                <w:rFonts w:ascii="Open Sans" w:hAnsi="Open Sans" w:cs="Open Sans"/>
                <w:bCs/>
                <w:sz w:val="16"/>
                <w:szCs w:val="16"/>
                <w:lang w:val="en-GB"/>
              </w:rPr>
            </w:pPr>
            <w:r w:rsidRPr="00C82B0D">
              <w:rPr>
                <w:rFonts w:ascii="Open Sans" w:hAnsi="Open Sans" w:cs="Open Sans"/>
                <w:bCs/>
                <w:sz w:val="16"/>
                <w:szCs w:val="16"/>
                <w:lang w:val="en-GB"/>
              </w:rPr>
              <w:t>Investments in facilities, news media, platforms, and/or cultural products that have a predominantly local catchment area due to language, location, size, and/or importance and are expected to have at most marginal impact on cross-border investments.</w:t>
            </w:r>
          </w:p>
          <w:p w:rsidR="00C130DA" w:rsidRPr="00C82B0D" w:rsidP="00C130DA" w14:paraId="6F6C19DC" w14:textId="77777777">
            <w:pPr>
              <w:jc w:val="both"/>
              <w:rPr>
                <w:rFonts w:ascii="Open Sans" w:hAnsi="Open Sans" w:cs="Open Sans"/>
                <w:bCs/>
                <w:sz w:val="16"/>
                <w:szCs w:val="16"/>
                <w:lang w:val="en-GB"/>
              </w:rPr>
            </w:pPr>
          </w:p>
          <w:p w:rsidR="00C130DA" w:rsidRPr="00C82B0D" w:rsidP="00C130DA" w14:paraId="3CB20F3F" w14:textId="77777777">
            <w:pPr>
              <w:jc w:val="both"/>
              <w:rPr>
                <w:rFonts w:ascii="Open Sans" w:hAnsi="Open Sans" w:cs="Open Sans"/>
                <w:bCs/>
                <w:sz w:val="16"/>
                <w:szCs w:val="16"/>
                <w:lang w:val="en-GB"/>
              </w:rPr>
            </w:pPr>
            <w:r w:rsidRPr="00C82B0D">
              <w:rPr>
                <w:rFonts w:ascii="Open Sans" w:hAnsi="Open Sans" w:cs="Open Sans"/>
                <w:bCs/>
                <w:sz w:val="16"/>
                <w:szCs w:val="16"/>
                <w:lang w:val="en-GB"/>
              </w:rPr>
              <w:t>In addition, the Company may not use the capital to implement and/or finance measures from the following "Environmental, Social, Governance (ESG) Exclusion List of IFB Innovationsstarter GmbH".</w:t>
            </w:r>
          </w:p>
          <w:p w:rsidR="00C130DA" w:rsidRPr="00C82B0D" w:rsidP="00C130DA" w14:paraId="2D0BC8CB" w14:textId="0A6C87A8">
            <w:pPr>
              <w:pStyle w:val="ListParagraph"/>
              <w:numPr>
                <w:ilvl w:val="0"/>
                <w:numId w:val="11"/>
              </w:numPr>
              <w:jc w:val="both"/>
              <w:rPr>
                <w:rFonts w:ascii="Open Sans" w:hAnsi="Open Sans" w:cs="Open Sans"/>
                <w:bCs/>
                <w:sz w:val="16"/>
                <w:szCs w:val="16"/>
                <w:lang w:val="en-GB"/>
              </w:rPr>
            </w:pPr>
            <w:r w:rsidRPr="00C82B0D">
              <w:rPr>
                <w:rFonts w:ascii="Open Sans" w:hAnsi="Open Sans" w:cs="Open Sans"/>
                <w:bCs/>
                <w:sz w:val="16"/>
                <w:szCs w:val="16"/>
                <w:lang w:val="en-GB"/>
              </w:rPr>
              <w:t>P</w:t>
            </w:r>
            <w:r w:rsidRPr="00C82B0D">
              <w:rPr>
                <w:rFonts w:ascii="Open Sans" w:hAnsi="Open Sans" w:cs="Open Sans"/>
                <w:bCs/>
                <w:sz w:val="16"/>
                <w:szCs w:val="16"/>
                <w:lang w:val="en-GB"/>
              </w:rPr>
              <w:t>rojects which violate generally recognized human rights</w:t>
            </w:r>
          </w:p>
          <w:p w:rsidR="00C130DA" w:rsidRPr="00C82B0D" w:rsidP="00C130DA" w14:paraId="1B6FB0F2" w14:textId="2F0B9F40">
            <w:pPr>
              <w:pStyle w:val="ListParagraph"/>
              <w:numPr>
                <w:ilvl w:val="0"/>
                <w:numId w:val="12"/>
              </w:numPr>
              <w:jc w:val="both"/>
              <w:rPr>
                <w:rFonts w:ascii="Open Sans" w:hAnsi="Open Sans" w:cs="Open Sans"/>
                <w:bCs/>
                <w:sz w:val="16"/>
                <w:szCs w:val="16"/>
                <w:lang w:val="en-GB"/>
              </w:rPr>
            </w:pPr>
            <w:r w:rsidRPr="00C82B0D">
              <w:rPr>
                <w:rFonts w:ascii="Open Sans" w:hAnsi="Open Sans" w:cs="Open Sans"/>
                <w:bCs/>
                <w:sz w:val="16"/>
                <w:szCs w:val="16"/>
                <w:lang w:val="en-GB"/>
              </w:rPr>
              <w:t>All forms of human rights violations according to the Universal Declaration of Human Rights of the General Assembly of the United Nations (UN</w:t>
            </w:r>
            <w:r w:rsidR="00355B65">
              <w:rPr>
                <w:rFonts w:ascii="Open Sans" w:hAnsi="Open Sans" w:cs="Open Sans"/>
                <w:bCs/>
                <w:sz w:val="16"/>
                <w:szCs w:val="16"/>
                <w:lang w:val="en-GB"/>
              </w:rPr>
              <w:t>-</w:t>
            </w:r>
            <w:r w:rsidRPr="00C82B0D">
              <w:rPr>
                <w:rFonts w:ascii="Open Sans" w:hAnsi="Open Sans" w:cs="Open Sans"/>
                <w:bCs/>
                <w:sz w:val="16"/>
                <w:szCs w:val="16"/>
                <w:lang w:val="en-GB"/>
              </w:rPr>
              <w:t>Resolution 217)</w:t>
            </w:r>
          </w:p>
          <w:p w:rsidR="00C130DA" w:rsidRPr="00C82B0D" w:rsidP="00C130DA" w14:paraId="48B58ECB" w14:textId="77777777">
            <w:pPr>
              <w:pStyle w:val="ListParagraph"/>
              <w:numPr>
                <w:ilvl w:val="0"/>
                <w:numId w:val="12"/>
              </w:numPr>
              <w:jc w:val="both"/>
              <w:rPr>
                <w:rFonts w:ascii="Open Sans" w:hAnsi="Open Sans" w:cs="Open Sans"/>
                <w:bCs/>
                <w:sz w:val="16"/>
                <w:szCs w:val="16"/>
                <w:lang w:val="en-GB"/>
              </w:rPr>
            </w:pPr>
            <w:r w:rsidRPr="00C82B0D">
              <w:rPr>
                <w:rFonts w:ascii="Open Sans" w:hAnsi="Open Sans" w:cs="Open Sans"/>
                <w:bCs/>
                <w:sz w:val="16"/>
                <w:szCs w:val="16"/>
                <w:lang w:val="en-GB"/>
              </w:rPr>
              <w:t>Violations of labor rights standards according to ILO core labor standards (e.g. use of child labor and forced labor)</w:t>
            </w:r>
          </w:p>
          <w:p w:rsidR="00C130DA" w:rsidP="00C130DA" w14:paraId="4FA392D1" w14:textId="4629B29A">
            <w:pPr>
              <w:pStyle w:val="ListParagraph"/>
              <w:numPr>
                <w:ilvl w:val="0"/>
                <w:numId w:val="12"/>
              </w:numPr>
              <w:jc w:val="both"/>
              <w:rPr>
                <w:rFonts w:ascii="Open Sans" w:hAnsi="Open Sans" w:cs="Open Sans"/>
                <w:bCs/>
                <w:sz w:val="16"/>
                <w:szCs w:val="16"/>
                <w:lang w:val="en-GB"/>
              </w:rPr>
            </w:pPr>
            <w:r w:rsidRPr="00C82B0D">
              <w:rPr>
                <w:rFonts w:ascii="Open Sans" w:hAnsi="Open Sans" w:cs="Open Sans"/>
                <w:bCs/>
                <w:sz w:val="16"/>
                <w:szCs w:val="16"/>
                <w:lang w:val="en-GB"/>
              </w:rPr>
              <w:t>Human cloning for reproductive purposes</w:t>
            </w:r>
          </w:p>
          <w:p w:rsidR="00355B65" w:rsidP="00355B65" w14:paraId="42C8550E" w14:textId="77777777">
            <w:pPr>
              <w:jc w:val="both"/>
              <w:rPr>
                <w:rFonts w:ascii="Open Sans" w:hAnsi="Open Sans" w:cs="Open Sans"/>
                <w:bCs/>
                <w:sz w:val="16"/>
                <w:szCs w:val="16"/>
                <w:lang w:val="en-GB"/>
              </w:rPr>
            </w:pPr>
          </w:p>
          <w:p w:rsidR="00355B65" w:rsidRPr="00355B65" w:rsidP="00355B65" w14:paraId="186D4C3F" w14:textId="77777777">
            <w:pPr>
              <w:jc w:val="both"/>
              <w:rPr>
                <w:rFonts w:ascii="Open Sans" w:hAnsi="Open Sans" w:cs="Open Sans"/>
                <w:bCs/>
                <w:sz w:val="16"/>
                <w:szCs w:val="16"/>
                <w:lang w:val="en-GB"/>
              </w:rPr>
            </w:pPr>
          </w:p>
          <w:p w:rsidR="00C130DA" w:rsidRPr="00C82B0D" w:rsidP="00C130DA" w14:paraId="63A1E201" w14:textId="1FC4433C">
            <w:pPr>
              <w:pStyle w:val="ListParagraph"/>
              <w:numPr>
                <w:ilvl w:val="0"/>
                <w:numId w:val="11"/>
              </w:numPr>
              <w:jc w:val="both"/>
              <w:rPr>
                <w:rFonts w:ascii="Open Sans" w:hAnsi="Open Sans" w:cs="Open Sans"/>
                <w:bCs/>
                <w:sz w:val="16"/>
                <w:szCs w:val="16"/>
                <w:lang w:val="en-GB"/>
              </w:rPr>
            </w:pPr>
            <w:r>
              <w:rPr>
                <w:rFonts w:ascii="Open Sans" w:hAnsi="Open Sans" w:cs="Open Sans"/>
                <w:bCs/>
                <w:sz w:val="16"/>
                <w:szCs w:val="16"/>
                <w:lang w:val="en-GB"/>
              </w:rPr>
              <w:t>P</w:t>
            </w:r>
            <w:r w:rsidRPr="00C82B0D">
              <w:rPr>
                <w:rFonts w:ascii="Open Sans" w:hAnsi="Open Sans" w:cs="Open Sans"/>
                <w:bCs/>
                <w:sz w:val="16"/>
                <w:szCs w:val="16"/>
                <w:lang w:val="en-GB"/>
              </w:rPr>
              <w:t>rojects that promote the trade or production of controversial weapons</w:t>
            </w:r>
          </w:p>
          <w:p w:rsidR="00C130DA" w:rsidRPr="00C82B0D" w:rsidP="00C130DA" w14:paraId="678448FB" w14:textId="77777777">
            <w:pPr>
              <w:pStyle w:val="ListParagraph"/>
              <w:numPr>
                <w:ilvl w:val="0"/>
                <w:numId w:val="14"/>
              </w:numPr>
              <w:jc w:val="both"/>
              <w:rPr>
                <w:rFonts w:ascii="Open Sans" w:hAnsi="Open Sans" w:cs="Open Sans"/>
                <w:bCs/>
                <w:sz w:val="16"/>
                <w:szCs w:val="16"/>
                <w:lang w:val="en-GB"/>
              </w:rPr>
            </w:pPr>
            <w:r w:rsidRPr="00C82B0D">
              <w:rPr>
                <w:rFonts w:ascii="Open Sans" w:hAnsi="Open Sans" w:cs="Open Sans"/>
                <w:bCs/>
                <w:sz w:val="16"/>
                <w:szCs w:val="16"/>
                <w:lang w:val="en-GB"/>
              </w:rPr>
              <w:t>Outlawed weapons as defined by the Convention on Cluster Munitions (Oslo Convention)</w:t>
            </w:r>
          </w:p>
          <w:p w:rsidR="00C130DA" w:rsidRPr="00C82B0D" w:rsidP="00C130DA" w14:paraId="6C032F40" w14:textId="77777777">
            <w:pPr>
              <w:pStyle w:val="ListParagraph"/>
              <w:numPr>
                <w:ilvl w:val="0"/>
                <w:numId w:val="14"/>
              </w:numPr>
              <w:jc w:val="both"/>
              <w:rPr>
                <w:rFonts w:ascii="Open Sans" w:hAnsi="Open Sans" w:cs="Open Sans"/>
                <w:bCs/>
                <w:sz w:val="16"/>
                <w:szCs w:val="16"/>
                <w:lang w:val="en-GB"/>
              </w:rPr>
            </w:pPr>
            <w:r w:rsidRPr="00C82B0D">
              <w:rPr>
                <w:rFonts w:ascii="Open Sans" w:hAnsi="Open Sans" w:cs="Open Sans"/>
                <w:bCs/>
                <w:sz w:val="16"/>
                <w:szCs w:val="16"/>
                <w:lang w:val="en-GB"/>
              </w:rPr>
              <w:t>Anti-personnel landmines (Ottawa Convention)</w:t>
            </w:r>
          </w:p>
          <w:p w:rsidR="00C130DA" w:rsidRPr="00C82B0D" w:rsidP="00C130DA" w14:paraId="11D493D0" w14:textId="77777777">
            <w:pPr>
              <w:pStyle w:val="ListParagraph"/>
              <w:numPr>
                <w:ilvl w:val="0"/>
                <w:numId w:val="14"/>
              </w:numPr>
              <w:jc w:val="both"/>
              <w:rPr>
                <w:rFonts w:ascii="Open Sans" w:hAnsi="Open Sans" w:cs="Open Sans"/>
                <w:bCs/>
                <w:sz w:val="16"/>
                <w:szCs w:val="16"/>
                <w:lang w:val="en-GB"/>
              </w:rPr>
            </w:pPr>
            <w:r w:rsidRPr="00C82B0D">
              <w:rPr>
                <w:rFonts w:ascii="Open Sans" w:hAnsi="Open Sans" w:cs="Open Sans"/>
                <w:bCs/>
                <w:sz w:val="16"/>
                <w:szCs w:val="16"/>
                <w:lang w:val="en-GB"/>
              </w:rPr>
              <w:t>Nuclear, biological, and chemical weapons (Chemical Weapons Convention).</w:t>
            </w:r>
          </w:p>
          <w:p w:rsidR="00C130DA" w:rsidRPr="00C82B0D" w:rsidP="00C130DA" w14:paraId="792C8AD6" w14:textId="62632D7A">
            <w:pPr>
              <w:ind w:left="1080"/>
              <w:jc w:val="both"/>
              <w:rPr>
                <w:rFonts w:ascii="Open Sans" w:hAnsi="Open Sans" w:cs="Open Sans"/>
                <w:bCs/>
                <w:sz w:val="16"/>
                <w:szCs w:val="16"/>
                <w:lang w:val="en-GB"/>
              </w:rPr>
            </w:pPr>
            <w:r w:rsidRPr="00C82B0D">
              <w:rPr>
                <w:rFonts w:ascii="Open Sans" w:hAnsi="Open Sans" w:cs="Open Sans"/>
                <w:bCs/>
                <w:sz w:val="16"/>
                <w:szCs w:val="16"/>
                <w:lang w:val="en-GB"/>
              </w:rPr>
              <w:t>(In defense of state sovereignty &amp; security, an expanded eligibility assessment will be made as appropriate).</w:t>
            </w:r>
          </w:p>
          <w:p w:rsidR="00C130DA" w:rsidRPr="00C82B0D" w:rsidP="00C130DA" w14:paraId="3CD73645" w14:textId="2EFE19DD">
            <w:pPr>
              <w:pStyle w:val="ListParagraph"/>
              <w:numPr>
                <w:ilvl w:val="0"/>
                <w:numId w:val="11"/>
              </w:numPr>
              <w:jc w:val="both"/>
              <w:rPr>
                <w:rFonts w:ascii="Open Sans" w:hAnsi="Open Sans" w:cs="Open Sans"/>
                <w:bCs/>
                <w:sz w:val="16"/>
                <w:szCs w:val="16"/>
                <w:lang w:val="en-GB"/>
              </w:rPr>
            </w:pPr>
            <w:r w:rsidRPr="00C82B0D">
              <w:rPr>
                <w:rFonts w:ascii="Open Sans" w:hAnsi="Open Sans" w:cs="Open Sans"/>
                <w:bCs/>
                <w:sz w:val="16"/>
                <w:szCs w:val="16"/>
                <w:lang w:val="en-GB"/>
              </w:rPr>
              <w:t>Projects that promote controversial business with living beings</w:t>
            </w:r>
          </w:p>
          <w:p w:rsidR="00C130DA" w:rsidRPr="00C82B0D" w:rsidP="00C130DA" w14:paraId="74EA4746" w14:textId="77777777">
            <w:pPr>
              <w:pStyle w:val="ListParagraph"/>
              <w:numPr>
                <w:ilvl w:val="0"/>
                <w:numId w:val="14"/>
              </w:numPr>
              <w:jc w:val="both"/>
              <w:rPr>
                <w:rFonts w:ascii="Open Sans" w:hAnsi="Open Sans" w:cs="Open Sans"/>
                <w:bCs/>
                <w:sz w:val="16"/>
                <w:szCs w:val="16"/>
                <w:lang w:val="en-GB"/>
              </w:rPr>
            </w:pPr>
            <w:r w:rsidRPr="00C82B0D">
              <w:rPr>
                <w:rFonts w:ascii="Open Sans" w:hAnsi="Open Sans" w:cs="Open Sans"/>
                <w:bCs/>
                <w:sz w:val="16"/>
                <w:szCs w:val="16"/>
                <w:lang w:val="en-GB"/>
              </w:rPr>
              <w:t>Business practices involving protected animals, plants, or products derived from them (under CITES/ Washington Convention on International Trade in Endangered Species of Wild Fauna and Flora)</w:t>
            </w:r>
          </w:p>
          <w:p w:rsidR="00C130DA" w:rsidRPr="00C82B0D" w:rsidP="00C130DA" w14:paraId="16ECE0DA" w14:textId="77777777">
            <w:pPr>
              <w:pStyle w:val="ListParagraph"/>
              <w:numPr>
                <w:ilvl w:val="0"/>
                <w:numId w:val="14"/>
              </w:numPr>
              <w:jc w:val="both"/>
              <w:rPr>
                <w:rFonts w:ascii="Open Sans" w:hAnsi="Open Sans" w:cs="Open Sans"/>
                <w:bCs/>
                <w:sz w:val="16"/>
                <w:szCs w:val="16"/>
                <w:lang w:val="en-GB"/>
              </w:rPr>
            </w:pPr>
            <w:r w:rsidRPr="00C82B0D">
              <w:rPr>
                <w:rFonts w:ascii="Open Sans" w:hAnsi="Open Sans" w:cs="Open Sans"/>
                <w:bCs/>
                <w:sz w:val="16"/>
                <w:szCs w:val="16"/>
                <w:lang w:val="en-GB"/>
              </w:rPr>
              <w:t>Destructive fishing practices, which include drift gillnets longer than 2.5 km and dynamite fishing</w:t>
            </w:r>
          </w:p>
          <w:p w:rsidR="00C130DA" w:rsidRPr="00C82B0D" w:rsidP="00C130DA" w14:paraId="456EECC6" w14:textId="77777777">
            <w:pPr>
              <w:pStyle w:val="ListParagraph"/>
              <w:numPr>
                <w:ilvl w:val="0"/>
                <w:numId w:val="14"/>
              </w:numPr>
              <w:jc w:val="both"/>
              <w:rPr>
                <w:rFonts w:ascii="Open Sans" w:hAnsi="Open Sans" w:cs="Open Sans"/>
                <w:bCs/>
                <w:sz w:val="16"/>
                <w:szCs w:val="16"/>
                <w:lang w:val="en-GB"/>
              </w:rPr>
            </w:pPr>
            <w:r w:rsidRPr="00C82B0D">
              <w:rPr>
                <w:rFonts w:ascii="Open Sans" w:hAnsi="Open Sans" w:cs="Open Sans"/>
                <w:bCs/>
                <w:sz w:val="16"/>
                <w:szCs w:val="16"/>
                <w:lang w:val="en-GB"/>
              </w:rPr>
              <w:t>Fur farming</w:t>
            </w:r>
          </w:p>
          <w:p w:rsidR="00C130DA" w:rsidRPr="00C82B0D" w:rsidP="00C130DA" w14:paraId="6CF9B481" w14:textId="77777777">
            <w:pPr>
              <w:pStyle w:val="ListParagraph"/>
              <w:numPr>
                <w:ilvl w:val="0"/>
                <w:numId w:val="14"/>
              </w:numPr>
              <w:jc w:val="both"/>
              <w:rPr>
                <w:rFonts w:ascii="Open Sans" w:hAnsi="Open Sans" w:cs="Open Sans"/>
                <w:bCs/>
                <w:sz w:val="16"/>
                <w:szCs w:val="16"/>
                <w:lang w:val="en-GB"/>
              </w:rPr>
            </w:pPr>
            <w:r w:rsidRPr="00C82B0D">
              <w:rPr>
                <w:rFonts w:ascii="Open Sans" w:hAnsi="Open Sans" w:cs="Open Sans"/>
                <w:bCs/>
                <w:sz w:val="16"/>
                <w:szCs w:val="16"/>
                <w:lang w:val="en-GB"/>
              </w:rPr>
              <w:t>Farm animal husbandry that does not comply with the requirements of the Animal Welfare Farm Animal Husbandry Ordinance.</w:t>
            </w:r>
          </w:p>
          <w:p w:rsidR="00C130DA" w:rsidRPr="00770511" w:rsidP="00770511" w14:paraId="4CDC8CE2" w14:textId="56433FF6">
            <w:pPr>
              <w:ind w:left="1080"/>
              <w:jc w:val="both"/>
              <w:rPr>
                <w:rFonts w:ascii="Open Sans" w:hAnsi="Open Sans" w:cs="Open Sans"/>
                <w:bCs/>
                <w:sz w:val="16"/>
                <w:szCs w:val="16"/>
                <w:lang w:val="en-GB"/>
              </w:rPr>
            </w:pPr>
            <w:r w:rsidRPr="00770511">
              <w:rPr>
                <w:rFonts w:ascii="Open Sans" w:hAnsi="Open Sans" w:cs="Open Sans"/>
                <w:bCs/>
                <w:sz w:val="16"/>
                <w:szCs w:val="16"/>
                <w:lang w:val="en-GB"/>
              </w:rPr>
              <w:t>(Not included are measures according to § 7a TierSchG)</w:t>
            </w:r>
          </w:p>
          <w:p w:rsidR="00C130DA" w:rsidRPr="00C82B0D" w:rsidP="00C130DA" w14:paraId="4415857B" w14:textId="4F8E3886">
            <w:pPr>
              <w:pStyle w:val="ListParagraph"/>
              <w:numPr>
                <w:ilvl w:val="0"/>
                <w:numId w:val="11"/>
              </w:numPr>
              <w:jc w:val="both"/>
              <w:rPr>
                <w:rFonts w:ascii="Open Sans" w:hAnsi="Open Sans" w:cs="Open Sans"/>
                <w:bCs/>
                <w:sz w:val="16"/>
                <w:szCs w:val="16"/>
                <w:lang w:val="en-GB"/>
              </w:rPr>
            </w:pPr>
            <w:r w:rsidRPr="00C82B0D">
              <w:rPr>
                <w:rFonts w:ascii="Open Sans" w:hAnsi="Open Sans" w:cs="Open Sans"/>
                <w:bCs/>
                <w:sz w:val="16"/>
                <w:szCs w:val="16"/>
                <w:lang w:val="en-GB"/>
              </w:rPr>
              <w:t>Projects resulting in destructive environmental impacts</w:t>
            </w:r>
          </w:p>
          <w:p w:rsidR="00C130DA" w:rsidRPr="00C82B0D" w:rsidP="00C130DA" w14:paraId="5CB4949D" w14:textId="77777777">
            <w:pPr>
              <w:pStyle w:val="ListParagraph"/>
              <w:numPr>
                <w:ilvl w:val="0"/>
                <w:numId w:val="14"/>
              </w:numPr>
              <w:jc w:val="both"/>
              <w:rPr>
                <w:rFonts w:ascii="Open Sans" w:hAnsi="Open Sans" w:cs="Open Sans"/>
                <w:bCs/>
                <w:sz w:val="16"/>
                <w:szCs w:val="16"/>
                <w:lang w:val="en-GB"/>
              </w:rPr>
            </w:pPr>
            <w:r w:rsidRPr="00C82B0D">
              <w:rPr>
                <w:rFonts w:ascii="Open Sans" w:hAnsi="Open Sans" w:cs="Open Sans"/>
                <w:bCs/>
                <w:sz w:val="16"/>
                <w:szCs w:val="16"/>
                <w:lang w:val="en-GB"/>
              </w:rPr>
              <w:t>Exploration, development and mining of coal, peat, oil from oil shale, tar and oil sands</w:t>
            </w:r>
          </w:p>
          <w:p w:rsidR="00C130DA" w:rsidRPr="00C82B0D" w:rsidP="00C130DA" w14:paraId="7FE6A183" w14:textId="77777777">
            <w:pPr>
              <w:pStyle w:val="ListParagraph"/>
              <w:numPr>
                <w:ilvl w:val="0"/>
                <w:numId w:val="14"/>
              </w:numPr>
              <w:jc w:val="both"/>
              <w:rPr>
                <w:rFonts w:ascii="Open Sans" w:hAnsi="Open Sans" w:cs="Open Sans"/>
                <w:bCs/>
                <w:sz w:val="16"/>
                <w:szCs w:val="16"/>
                <w:lang w:val="en-GB"/>
              </w:rPr>
            </w:pPr>
            <w:r w:rsidRPr="00C82B0D">
              <w:rPr>
                <w:rFonts w:ascii="Open Sans" w:hAnsi="Open Sans" w:cs="Open Sans"/>
                <w:bCs/>
                <w:sz w:val="16"/>
                <w:szCs w:val="16"/>
                <w:lang w:val="en-GB"/>
              </w:rPr>
              <w:t>Substantially coal-fired land-based transportation facilities and infrastructure</w:t>
            </w:r>
          </w:p>
          <w:p w:rsidR="00C130DA" w:rsidRPr="00C82B0D" w:rsidP="00C130DA" w14:paraId="794E0A29" w14:textId="77777777">
            <w:pPr>
              <w:pStyle w:val="ListParagraph"/>
              <w:numPr>
                <w:ilvl w:val="0"/>
                <w:numId w:val="14"/>
              </w:numPr>
              <w:jc w:val="both"/>
              <w:rPr>
                <w:rFonts w:ascii="Open Sans" w:hAnsi="Open Sans" w:cs="Open Sans"/>
                <w:bCs/>
                <w:sz w:val="16"/>
                <w:szCs w:val="16"/>
                <w:lang w:val="en-GB"/>
              </w:rPr>
            </w:pPr>
            <w:r w:rsidRPr="00C82B0D">
              <w:rPr>
                <w:rFonts w:ascii="Open Sans" w:hAnsi="Open Sans" w:cs="Open Sans"/>
                <w:bCs/>
                <w:sz w:val="16"/>
                <w:szCs w:val="16"/>
                <w:lang w:val="en-GB"/>
              </w:rPr>
              <w:t>Substantially coal-fired power plants, heating plants, and cogeneration facilities and associated spur lines</w:t>
            </w:r>
          </w:p>
          <w:p w:rsidR="00C130DA" w:rsidP="00C130DA" w14:paraId="73D5AF3C" w14:textId="124B998A">
            <w:pPr>
              <w:pStyle w:val="ListParagraph"/>
              <w:numPr>
                <w:ilvl w:val="0"/>
                <w:numId w:val="14"/>
              </w:numPr>
              <w:jc w:val="both"/>
              <w:rPr>
                <w:rFonts w:ascii="Open Sans" w:hAnsi="Open Sans" w:cs="Open Sans"/>
                <w:bCs/>
                <w:sz w:val="16"/>
                <w:szCs w:val="16"/>
                <w:lang w:val="en-GB"/>
              </w:rPr>
            </w:pPr>
            <w:r w:rsidRPr="00C82B0D">
              <w:rPr>
                <w:rFonts w:ascii="Open Sans" w:hAnsi="Open Sans" w:cs="Open Sans"/>
                <w:bCs/>
                <w:sz w:val="16"/>
                <w:szCs w:val="16"/>
                <w:lang w:val="en-GB"/>
              </w:rPr>
              <w:t>Violations of the Federal Nature Conservation Act or damage to the environment as defined by the Environmental Damage Act</w:t>
            </w:r>
          </w:p>
          <w:p w:rsidR="00355B65" w:rsidRPr="00C82B0D" w:rsidP="00355B65" w14:paraId="56A40C22" w14:textId="77777777">
            <w:pPr>
              <w:pStyle w:val="ListParagraph"/>
              <w:ind w:left="1440"/>
              <w:jc w:val="both"/>
              <w:rPr>
                <w:rFonts w:ascii="Open Sans" w:hAnsi="Open Sans" w:cs="Open Sans"/>
                <w:bCs/>
                <w:sz w:val="16"/>
                <w:szCs w:val="16"/>
                <w:lang w:val="en-GB"/>
              </w:rPr>
            </w:pPr>
          </w:p>
          <w:p w:rsidR="00C130DA" w:rsidRPr="00C82B0D" w:rsidP="00C130DA" w14:paraId="67B0762C" w14:textId="4517F26C">
            <w:pPr>
              <w:pStyle w:val="ListParagraph"/>
              <w:numPr>
                <w:ilvl w:val="0"/>
                <w:numId w:val="11"/>
              </w:numPr>
              <w:jc w:val="both"/>
              <w:rPr>
                <w:rFonts w:ascii="Open Sans" w:hAnsi="Open Sans" w:cs="Open Sans"/>
                <w:bCs/>
                <w:sz w:val="16"/>
                <w:szCs w:val="16"/>
                <w:lang w:val="en-GB"/>
              </w:rPr>
            </w:pPr>
            <w:r w:rsidRPr="00C82B0D">
              <w:rPr>
                <w:rFonts w:ascii="Open Sans" w:hAnsi="Open Sans" w:cs="Open Sans"/>
                <w:bCs/>
                <w:sz w:val="16"/>
                <w:szCs w:val="16"/>
                <w:lang w:val="en-GB"/>
              </w:rPr>
              <w:t>Projects involving controversial substances and prohibited wastes</w:t>
            </w:r>
          </w:p>
          <w:p w:rsidR="00C130DA" w:rsidRPr="00C82B0D" w:rsidP="00C130DA" w14:paraId="1CE4BA9B" w14:textId="77777777">
            <w:pPr>
              <w:pStyle w:val="ListParagraph"/>
              <w:numPr>
                <w:ilvl w:val="0"/>
                <w:numId w:val="14"/>
              </w:numPr>
              <w:jc w:val="both"/>
              <w:rPr>
                <w:rFonts w:ascii="Open Sans" w:hAnsi="Open Sans" w:cs="Open Sans"/>
                <w:bCs/>
                <w:sz w:val="16"/>
                <w:szCs w:val="16"/>
                <w:lang w:val="en-GB"/>
              </w:rPr>
            </w:pPr>
            <w:r w:rsidRPr="00C82B0D">
              <w:rPr>
                <w:rFonts w:ascii="Open Sans" w:hAnsi="Open Sans" w:cs="Open Sans"/>
                <w:bCs/>
                <w:sz w:val="16"/>
                <w:szCs w:val="16"/>
                <w:lang w:val="en-GB"/>
              </w:rPr>
              <w:t>Prohibited pharmaceuticals, pesticides, herbicides and other toxic substances (according to Rotterdam Convention, Stockholm Convention and WHO "Pharmaceuticals Restrictions in Use and Availability")</w:t>
            </w:r>
          </w:p>
          <w:p w:rsidR="00C130DA" w:rsidRPr="00C82B0D" w:rsidP="00C130DA" w14:paraId="72690FC9" w14:textId="77777777">
            <w:pPr>
              <w:pStyle w:val="ListParagraph"/>
              <w:numPr>
                <w:ilvl w:val="0"/>
                <w:numId w:val="14"/>
              </w:numPr>
              <w:jc w:val="both"/>
              <w:rPr>
                <w:rFonts w:ascii="Open Sans" w:hAnsi="Open Sans" w:cs="Open Sans"/>
                <w:bCs/>
                <w:sz w:val="16"/>
                <w:szCs w:val="16"/>
                <w:lang w:val="en-GB"/>
              </w:rPr>
            </w:pPr>
            <w:r w:rsidRPr="00C82B0D">
              <w:rPr>
                <w:rFonts w:ascii="Open Sans" w:hAnsi="Open Sans" w:cs="Open Sans"/>
                <w:bCs/>
                <w:sz w:val="16"/>
                <w:szCs w:val="16"/>
                <w:lang w:val="en-GB"/>
              </w:rPr>
              <w:t>Prohibited transboundary trade in wastes (under Basel Convention)</w:t>
            </w:r>
          </w:p>
          <w:p w:rsidR="00C130DA" w:rsidRPr="00C82B0D" w:rsidP="00C130DA" w14:paraId="67E6CB30" w14:textId="77777777">
            <w:pPr>
              <w:pStyle w:val="ListParagraph"/>
              <w:numPr>
                <w:ilvl w:val="0"/>
                <w:numId w:val="14"/>
              </w:numPr>
              <w:jc w:val="both"/>
              <w:rPr>
                <w:rFonts w:ascii="Open Sans" w:hAnsi="Open Sans" w:cs="Open Sans"/>
                <w:bCs/>
                <w:sz w:val="16"/>
                <w:szCs w:val="16"/>
                <w:lang w:val="en-GB"/>
              </w:rPr>
            </w:pPr>
            <w:r w:rsidRPr="00C82B0D">
              <w:rPr>
                <w:rFonts w:ascii="Open Sans" w:hAnsi="Open Sans" w:cs="Open Sans"/>
                <w:bCs/>
                <w:sz w:val="16"/>
                <w:szCs w:val="16"/>
                <w:lang w:val="en-GB"/>
              </w:rPr>
              <w:t>Ozone-depleting substances (under the Montreal Protocol)</w:t>
            </w:r>
          </w:p>
          <w:p w:rsidR="00C130DA" w:rsidP="00C130DA" w14:paraId="3030D1CD" w14:textId="464533F3">
            <w:pPr>
              <w:pStyle w:val="ListParagraph"/>
              <w:numPr>
                <w:ilvl w:val="0"/>
                <w:numId w:val="14"/>
              </w:numPr>
              <w:jc w:val="both"/>
              <w:rPr>
                <w:rFonts w:ascii="Open Sans" w:hAnsi="Open Sans" w:cs="Open Sans"/>
                <w:bCs/>
                <w:sz w:val="16"/>
                <w:szCs w:val="16"/>
                <w:lang w:val="en-GB"/>
              </w:rPr>
            </w:pPr>
            <w:r w:rsidRPr="00C82B0D">
              <w:rPr>
                <w:rFonts w:ascii="Open Sans" w:hAnsi="Open Sans" w:cs="Open Sans"/>
                <w:bCs/>
                <w:sz w:val="16"/>
                <w:szCs w:val="16"/>
                <w:lang w:val="en-GB"/>
              </w:rPr>
              <w:t>Production and trade of asbestos</w:t>
            </w:r>
          </w:p>
          <w:p w:rsidR="00355B65" w:rsidRPr="00C82B0D" w:rsidP="00355B65" w14:paraId="35C37638" w14:textId="77777777">
            <w:pPr>
              <w:pStyle w:val="ListParagraph"/>
              <w:ind w:left="1440"/>
              <w:jc w:val="both"/>
              <w:rPr>
                <w:rFonts w:ascii="Open Sans" w:hAnsi="Open Sans" w:cs="Open Sans"/>
                <w:bCs/>
                <w:sz w:val="16"/>
                <w:szCs w:val="16"/>
                <w:lang w:val="en-GB"/>
              </w:rPr>
            </w:pPr>
          </w:p>
          <w:p w:rsidR="00C130DA" w:rsidRPr="00C82B0D" w:rsidP="00C130DA" w14:paraId="5BED78DE" w14:textId="58D6049B">
            <w:pPr>
              <w:pStyle w:val="ListParagraph"/>
              <w:numPr>
                <w:ilvl w:val="0"/>
                <w:numId w:val="11"/>
              </w:numPr>
              <w:jc w:val="both"/>
              <w:rPr>
                <w:rFonts w:ascii="Open Sans" w:hAnsi="Open Sans" w:cs="Open Sans"/>
                <w:bCs/>
                <w:sz w:val="16"/>
                <w:szCs w:val="16"/>
                <w:lang w:val="en-GB"/>
              </w:rPr>
            </w:pPr>
            <w:r w:rsidRPr="00C82B0D">
              <w:rPr>
                <w:rFonts w:ascii="Open Sans" w:hAnsi="Open Sans" w:cs="Open Sans"/>
                <w:bCs/>
                <w:sz w:val="16"/>
                <w:szCs w:val="16"/>
                <w:lang w:val="en-GB"/>
              </w:rPr>
              <w:t>Projects that promote gambling.</w:t>
            </w:r>
          </w:p>
          <w:p w:rsidR="00C130DA" w:rsidRPr="00C82B0D" w:rsidP="00C130DA" w14:paraId="65C5B3AB" w14:textId="0E540BCB">
            <w:pPr>
              <w:pStyle w:val="ListParagraph"/>
              <w:numPr>
                <w:ilvl w:val="0"/>
                <w:numId w:val="14"/>
              </w:numPr>
              <w:jc w:val="both"/>
              <w:rPr>
                <w:rFonts w:ascii="Open Sans" w:hAnsi="Open Sans" w:cs="Open Sans"/>
                <w:bCs/>
                <w:sz w:val="16"/>
                <w:szCs w:val="16"/>
                <w:lang w:val="en-GB"/>
              </w:rPr>
            </w:pPr>
            <w:r w:rsidRPr="00C82B0D">
              <w:rPr>
                <w:rFonts w:ascii="Open Sans" w:hAnsi="Open Sans" w:cs="Open Sans"/>
                <w:bCs/>
                <w:sz w:val="16"/>
                <w:szCs w:val="16"/>
                <w:lang w:val="en-GB"/>
              </w:rPr>
              <w:t>This includes gambling houses, casinos, online casinos, online gaming machines, and gambling in computer games.</w:t>
            </w:r>
          </w:p>
        </w:tc>
      </w:tr>
      <w:tr w14:paraId="1FD720A0" w14:textId="77777777" w:rsidTr="00C87BD7">
        <w:tblPrEx>
          <w:tblW w:w="5000" w:type="pct"/>
          <w:jc w:val="center"/>
          <w:tblLook w:val="04A0"/>
        </w:tblPrEx>
        <w:trPr>
          <w:jc w:val="center"/>
        </w:trPr>
        <w:tc>
          <w:tcPr>
            <w:tcW w:w="4961" w:type="dxa"/>
            <w:shd w:val="clear" w:color="auto" w:fill="90D4AD" w:themeFill="accent2"/>
          </w:tcPr>
          <w:p w:rsidR="00D715D9" w:rsidRPr="00C82B0D" w:rsidP="005570B9" w14:paraId="46D0AE7D" w14:textId="77777777">
            <w:pPr>
              <w:jc w:val="center"/>
              <w:rPr>
                <w:rFonts w:ascii="Open Sans" w:hAnsi="Open Sans" w:cs="Open Sans"/>
                <w:bCs/>
                <w:sz w:val="16"/>
                <w:szCs w:val="16"/>
              </w:rPr>
            </w:pPr>
            <w:r w:rsidRPr="00C82B0D">
              <w:rPr>
                <w:rFonts w:ascii="Open Sans" w:hAnsi="Open Sans" w:cs="Open Sans"/>
                <w:sz w:val="16"/>
                <w:szCs w:val="16"/>
              </w:rPr>
              <w:t>Auszahlungsdatum</w:t>
            </w:r>
          </w:p>
        </w:tc>
        <w:tc>
          <w:tcPr>
            <w:tcW w:w="4775" w:type="dxa"/>
            <w:shd w:val="clear" w:color="auto" w:fill="90D4AD" w:themeFill="accent2"/>
          </w:tcPr>
          <w:p w:rsidR="00D715D9" w:rsidRPr="00C82B0D" w:rsidP="005570B9" w14:paraId="4EC2BCF0" w14:textId="77777777">
            <w:pPr>
              <w:jc w:val="center"/>
              <w:rPr>
                <w:rFonts w:ascii="Open Sans" w:hAnsi="Open Sans" w:cs="Open Sans"/>
                <w:bCs/>
                <w:sz w:val="16"/>
                <w:szCs w:val="16"/>
                <w:lang w:val="en-GB"/>
              </w:rPr>
            </w:pPr>
            <w:r w:rsidRPr="00C82B0D">
              <w:rPr>
                <w:rFonts w:ascii="Open Sans" w:hAnsi="Open Sans" w:cs="Open Sans"/>
                <w:sz w:val="16"/>
                <w:szCs w:val="16"/>
                <w:lang w:val="en-GB"/>
              </w:rPr>
              <w:t>Date of Payout</w:t>
            </w:r>
          </w:p>
        </w:tc>
      </w:tr>
      <w:tr w14:paraId="63224E78" w14:textId="77777777" w:rsidTr="00C87BD7">
        <w:tblPrEx>
          <w:tblW w:w="5000" w:type="pct"/>
          <w:jc w:val="center"/>
          <w:tblLook w:val="04A0"/>
        </w:tblPrEx>
        <w:trPr>
          <w:jc w:val="center"/>
        </w:trPr>
        <w:tc>
          <w:tcPr>
            <w:tcW w:w="4961" w:type="dxa"/>
          </w:tcPr>
          <w:p w:rsidR="00D715D9" w:rsidRPr="00C82B0D" w:rsidP="005570B9" w14:paraId="1B0B6102" w14:textId="77777777">
            <w:pPr>
              <w:jc w:val="both"/>
              <w:rPr>
                <w:rFonts w:ascii="Open Sans" w:hAnsi="Open Sans" w:cs="Open Sans"/>
                <w:b/>
                <w:sz w:val="16"/>
                <w:szCs w:val="16"/>
              </w:rPr>
            </w:pPr>
            <w:r w:rsidRPr="00C82B0D">
              <w:rPr>
                <w:rFonts w:ascii="Open Sans" w:hAnsi="Open Sans" w:cs="Open Sans"/>
                <w:sz w:val="16"/>
                <w:szCs w:val="16"/>
              </w:rPr>
              <w:t>Im Hinblick auf die Vorgaben für die EFRE-Mittel muss eine Auszahlung durch IFH III vor dem 31. Dezember </w:t>
            </w:r>
            <w:r w:rsidRPr="00C82B0D" w:rsidR="00431B6B">
              <w:rPr>
                <w:rFonts w:ascii="Open Sans" w:hAnsi="Open Sans" w:cs="Open Sans"/>
                <w:sz w:val="16"/>
                <w:szCs w:val="16"/>
              </w:rPr>
              <w:t>2027</w:t>
            </w:r>
            <w:r w:rsidRPr="00C82B0D">
              <w:rPr>
                <w:rFonts w:ascii="Open Sans" w:hAnsi="Open Sans" w:cs="Open Sans"/>
                <w:sz w:val="16"/>
                <w:szCs w:val="16"/>
              </w:rPr>
              <w:t xml:space="preserve"> erfolgen. Sofern der Abruf einer Tranche IFH III nicht so rechtzeitig zugeht, dass eine Auszahlung vor diesem Stichtag möglich ist, wird IFH III von seiner Auszahlungsverpflichtung frei.</w:t>
            </w:r>
          </w:p>
        </w:tc>
        <w:tc>
          <w:tcPr>
            <w:tcW w:w="4775" w:type="dxa"/>
          </w:tcPr>
          <w:p w:rsidR="00D715D9" w:rsidRPr="00C82B0D" w:rsidP="005570B9" w14:paraId="1E955D20" w14:textId="77777777">
            <w:pPr>
              <w:jc w:val="both"/>
              <w:rPr>
                <w:rFonts w:ascii="Open Sans" w:hAnsi="Open Sans" w:cs="Open Sans"/>
                <w:b/>
                <w:sz w:val="16"/>
                <w:szCs w:val="16"/>
                <w:lang w:val="en-GB"/>
              </w:rPr>
            </w:pPr>
            <w:r w:rsidRPr="00C82B0D">
              <w:rPr>
                <w:rFonts w:ascii="Open Sans" w:hAnsi="Open Sans" w:cs="Open Sans"/>
                <w:sz w:val="16"/>
                <w:szCs w:val="16"/>
                <w:lang w:val="en-GB"/>
              </w:rPr>
              <w:t>Regarding the requirements for the EFRE-means, a payout by IFH III has to be effected prior to December 31, </w:t>
            </w:r>
            <w:r w:rsidRPr="00C82B0D" w:rsidR="007B2425">
              <w:rPr>
                <w:rFonts w:ascii="Open Sans" w:hAnsi="Open Sans" w:cs="Open Sans"/>
                <w:sz w:val="16"/>
                <w:szCs w:val="16"/>
                <w:lang w:val="en-GB"/>
              </w:rPr>
              <w:t>2027</w:t>
            </w:r>
            <w:r w:rsidRPr="00C82B0D">
              <w:rPr>
                <w:rFonts w:ascii="Open Sans" w:hAnsi="Open Sans" w:cs="Open Sans"/>
                <w:sz w:val="16"/>
                <w:szCs w:val="16"/>
                <w:lang w:val="en-GB"/>
              </w:rPr>
              <w:t xml:space="preserve">. If the call of a tranche is not received by IFH III in due course which allows the payout prior to this reference date, IFH III shall be released from its payout obligation.  </w:t>
            </w:r>
          </w:p>
        </w:tc>
      </w:tr>
      <w:tr w14:paraId="4BF19558" w14:textId="77777777" w:rsidTr="00C87BD7">
        <w:tblPrEx>
          <w:tblW w:w="5000" w:type="pct"/>
          <w:jc w:val="center"/>
          <w:tblLook w:val="04A0"/>
        </w:tblPrEx>
        <w:trPr>
          <w:jc w:val="center"/>
        </w:trPr>
        <w:tc>
          <w:tcPr>
            <w:tcW w:w="4961" w:type="dxa"/>
            <w:shd w:val="clear" w:color="auto" w:fill="90D4AD" w:themeFill="accent2"/>
          </w:tcPr>
          <w:p w:rsidR="00D715D9" w:rsidRPr="00C82B0D" w:rsidP="005570B9" w14:paraId="36293420" w14:textId="77777777">
            <w:pPr>
              <w:jc w:val="center"/>
              <w:rPr>
                <w:rFonts w:ascii="Open Sans" w:hAnsi="Open Sans" w:cs="Open Sans"/>
                <w:bCs/>
                <w:sz w:val="16"/>
                <w:szCs w:val="16"/>
              </w:rPr>
            </w:pPr>
            <w:r w:rsidRPr="00C82B0D">
              <w:rPr>
                <w:rFonts w:ascii="Open Sans" w:hAnsi="Open Sans" w:cs="Open Sans"/>
                <w:sz w:val="16"/>
                <w:szCs w:val="16"/>
              </w:rPr>
              <w:t>Weitere Informationsrechte</w:t>
            </w:r>
          </w:p>
        </w:tc>
        <w:tc>
          <w:tcPr>
            <w:tcW w:w="4775" w:type="dxa"/>
            <w:shd w:val="clear" w:color="auto" w:fill="90D4AD" w:themeFill="accent2"/>
          </w:tcPr>
          <w:p w:rsidR="00D715D9" w:rsidRPr="00C82B0D" w:rsidP="005570B9" w14:paraId="65C183FE" w14:textId="77777777">
            <w:pPr>
              <w:jc w:val="center"/>
              <w:rPr>
                <w:rFonts w:ascii="Open Sans" w:hAnsi="Open Sans" w:cs="Open Sans"/>
                <w:bCs/>
                <w:sz w:val="16"/>
                <w:szCs w:val="16"/>
                <w:lang w:val="en-GB"/>
              </w:rPr>
            </w:pPr>
            <w:r w:rsidRPr="00C82B0D">
              <w:rPr>
                <w:rFonts w:ascii="Open Sans" w:hAnsi="Open Sans" w:cs="Open Sans"/>
                <w:sz w:val="16"/>
                <w:szCs w:val="16"/>
                <w:lang w:val="en-GB"/>
              </w:rPr>
              <w:t>Further Information Rights</w:t>
            </w:r>
          </w:p>
        </w:tc>
      </w:tr>
      <w:tr w14:paraId="4026FFEA" w14:textId="77777777" w:rsidTr="00C87BD7">
        <w:tblPrEx>
          <w:tblW w:w="5000" w:type="pct"/>
          <w:jc w:val="center"/>
          <w:tblLook w:val="04A0"/>
        </w:tblPrEx>
        <w:trPr>
          <w:jc w:val="center"/>
        </w:trPr>
        <w:tc>
          <w:tcPr>
            <w:tcW w:w="4961" w:type="dxa"/>
          </w:tcPr>
          <w:p w:rsidR="00D715D9" w:rsidRPr="00C82B0D" w:rsidP="005570B9" w14:paraId="0DFB244B" w14:textId="0E2D5C4E">
            <w:pPr>
              <w:jc w:val="both"/>
              <w:rPr>
                <w:rFonts w:ascii="Open Sans" w:hAnsi="Open Sans" w:cs="Open Sans"/>
                <w:b/>
                <w:sz w:val="16"/>
                <w:szCs w:val="16"/>
              </w:rPr>
            </w:pPr>
            <w:r w:rsidRPr="00C82B0D">
              <w:rPr>
                <w:rFonts w:ascii="Open Sans" w:hAnsi="Open Sans" w:cs="Open Sans"/>
                <w:sz w:val="16"/>
                <w:szCs w:val="16"/>
              </w:rPr>
              <w:t xml:space="preserve">Darüber hinaus verpflichtet sich die Gesellschaft, IFH III und ihrem Gesellschafter IFB sämtliche nach Einschätzung von IFH III </w:t>
            </w:r>
            <w:r w:rsidRPr="00C82B0D">
              <w:rPr>
                <w:rFonts w:ascii="Open Sans" w:hAnsi="Open Sans" w:cs="Open Sans"/>
                <w:sz w:val="16"/>
                <w:szCs w:val="16"/>
              </w:rPr>
              <w:t>bzw. IFB erforderlichen und zweckmäßigen Auskünfte zu allen Angelegenheiten der Gesellschaft unverzüglich zu erteilen und Unterlagen zu Prüfzwecken zur Verfügung zu stellen. Die Gesellschaft erklärt sich damit einverstanden, dass die erteilten Auskünfte und übergebenen Unterlagen auch der Hamburgischen Investitions- und Förderbank A.d.ö.R., dem Rechnungshof der Freien und Hansestadt Hamburg, der Europäischen Kommission, dem Europäischen Rechnungshof oder weiteren öffentlichen Institutionen, insb. der EFRE-Verwaltungs-, EFRE-Bescheinigungs- und EFRE-Prüfbehörde und der Behörde für Wirtschaft</w:t>
            </w:r>
            <w:r w:rsidR="008D69C8">
              <w:rPr>
                <w:rFonts w:ascii="Open Sans" w:hAnsi="Open Sans" w:cs="Open Sans"/>
                <w:sz w:val="16"/>
                <w:szCs w:val="16"/>
              </w:rPr>
              <w:t>, Arbeit</w:t>
            </w:r>
            <w:r w:rsidRPr="00C82B0D">
              <w:rPr>
                <w:rFonts w:ascii="Open Sans" w:hAnsi="Open Sans" w:cs="Open Sans"/>
                <w:sz w:val="16"/>
                <w:szCs w:val="16"/>
              </w:rPr>
              <w:t xml:space="preserve"> und Innovation der Freien und Hansestadt Hamburg („BW</w:t>
            </w:r>
            <w:r w:rsidR="008D69C8">
              <w:rPr>
                <w:rFonts w:ascii="Open Sans" w:hAnsi="Open Sans" w:cs="Open Sans"/>
                <w:sz w:val="16"/>
                <w:szCs w:val="16"/>
              </w:rPr>
              <w:t>A</w:t>
            </w:r>
            <w:r w:rsidRPr="00C82B0D">
              <w:rPr>
                <w:rFonts w:ascii="Open Sans" w:hAnsi="Open Sans" w:cs="Open Sans"/>
                <w:sz w:val="16"/>
                <w:szCs w:val="16"/>
              </w:rPr>
              <w:t>I“, alle Vorgenannten gemeinsam „Weitere Informationsberechtigte“) als Nachweise über die bestimmungsgemäße Verwendung der von IFH III zur Verfügung gestellten Mittel oder zur Auswertung und Bewertung der Investitionstätigkeit von IFH III offen gelegt werden. IFH III, IFB und die Weiteren Informationsberechtigten sind berechtigt, jederzeit sämtliche, auf den Verwendungszweck für das IFH III-Kapital bezogene Unterlagen der Gesellschaft, bspw. Originalbelege, Buchhaltungs- und sonstige Geschäftsunterlagen einzusehen bzw. Auskünfte zu verlangen und sich bei der Wahrnehmung ihrer Kontrollrechte zur Berufsverschwiegenheit verpflichteter Dritter zu bedienen. Diese Auskunftspflicht der Gesellschaft besteht auch nach dem Ende der Beteiligung von IFH III und nach Beendigung dieser Vereinbarung gegenüber IFH III, IFB und den Weiteren Informationsberechtigten fort; hierbei ist bei der Ausarbeitung und möglichen Veröffentlichung von Daten über die Investitionstätigkeit von IFH III sicherzustellen, dass der Gesellschaft kein Schaden entsteht.</w:t>
            </w:r>
          </w:p>
        </w:tc>
        <w:tc>
          <w:tcPr>
            <w:tcW w:w="4775" w:type="dxa"/>
          </w:tcPr>
          <w:p w:rsidR="00D715D9" w:rsidRPr="00C82B0D" w:rsidP="005570B9" w14:paraId="76AC041F" w14:textId="6CA7481F">
            <w:pPr>
              <w:jc w:val="both"/>
              <w:rPr>
                <w:rFonts w:ascii="Open Sans" w:hAnsi="Open Sans" w:cs="Open Sans"/>
                <w:b/>
                <w:sz w:val="16"/>
                <w:szCs w:val="16"/>
                <w:lang w:val="en-GB"/>
              </w:rPr>
            </w:pPr>
            <w:r w:rsidRPr="00C82B0D">
              <w:rPr>
                <w:rFonts w:ascii="Open Sans" w:hAnsi="Open Sans" w:cs="Open Sans"/>
                <w:sz w:val="16"/>
                <w:szCs w:val="16"/>
                <w:lang w:val="en-GB"/>
              </w:rPr>
              <w:t xml:space="preserve">Furthermore, the Company undertakes to provide IFH III and its shareholder IFB without delay with all information on all </w:t>
            </w:r>
            <w:r w:rsidRPr="00C82B0D">
              <w:rPr>
                <w:rFonts w:ascii="Open Sans" w:hAnsi="Open Sans" w:cs="Open Sans"/>
                <w:sz w:val="16"/>
                <w:szCs w:val="16"/>
                <w:lang w:val="en-GB"/>
              </w:rPr>
              <w:t>affairs of the Company IFH III respectively IFB deem necessary or appropriate and to provide them with documents for inspection purposes. The Company agrees that the information and documents provided are also disclosed to Hamburgische Investitions- und Förderbank A.d.ö.R, the Court of Auditors of Freie und Hansestadt Hamburg (Rechnungshof der Freien und Hansestadt Hamburg), the European Commission, the European Court of Auditors and other public institutions, in particular to EFRE-administration, EFRE-certification and EFRE-audit authority and to the authority for economics</w:t>
            </w:r>
            <w:r w:rsidR="008D69C8">
              <w:rPr>
                <w:rFonts w:ascii="Open Sans" w:hAnsi="Open Sans" w:cs="Open Sans"/>
                <w:sz w:val="16"/>
                <w:szCs w:val="16"/>
                <w:lang w:val="en-GB"/>
              </w:rPr>
              <w:t>, labor</w:t>
            </w:r>
            <w:r w:rsidRPr="00C82B0D">
              <w:rPr>
                <w:rFonts w:ascii="Open Sans" w:hAnsi="Open Sans" w:cs="Open Sans"/>
                <w:sz w:val="16"/>
                <w:szCs w:val="16"/>
                <w:lang w:val="en-GB"/>
              </w:rPr>
              <w:t xml:space="preserve"> and innovation of Freie und Hansestadt Hamburg (Behörde für Wirtschaft</w:t>
            </w:r>
            <w:r w:rsidR="008D69C8">
              <w:rPr>
                <w:rFonts w:ascii="Open Sans" w:hAnsi="Open Sans" w:cs="Open Sans"/>
                <w:sz w:val="16"/>
                <w:szCs w:val="16"/>
                <w:lang w:val="en-GB"/>
              </w:rPr>
              <w:t>, Arbeit</w:t>
            </w:r>
            <w:r w:rsidRPr="00C82B0D">
              <w:rPr>
                <w:rFonts w:ascii="Open Sans" w:hAnsi="Open Sans" w:cs="Open Sans"/>
                <w:sz w:val="16"/>
                <w:szCs w:val="16"/>
                <w:lang w:val="en-GB"/>
              </w:rPr>
              <w:t xml:space="preserve"> und Innovation der Freien und Hansestadt Hamburg (“BW</w:t>
            </w:r>
            <w:r w:rsidR="008D69C8">
              <w:rPr>
                <w:rFonts w:ascii="Open Sans" w:hAnsi="Open Sans" w:cs="Open Sans"/>
                <w:sz w:val="16"/>
                <w:szCs w:val="16"/>
                <w:lang w:val="en-GB"/>
              </w:rPr>
              <w:t>A</w:t>
            </w:r>
            <w:r w:rsidRPr="00C82B0D">
              <w:rPr>
                <w:rFonts w:ascii="Open Sans" w:hAnsi="Open Sans" w:cs="Open Sans"/>
                <w:sz w:val="16"/>
                <w:szCs w:val="16"/>
                <w:lang w:val="en-GB"/>
              </w:rPr>
              <w:t xml:space="preserve">I“)) (jointly “IFH Inspection Entities”) in order to prove the intended use of the funds provided by IFH III under the </w:t>
            </w:r>
            <w:r w:rsidRPr="00C82B0D" w:rsidR="001327D0">
              <w:rPr>
                <w:rFonts w:ascii="Open Sans" w:hAnsi="Open Sans" w:cs="Open Sans"/>
                <w:sz w:val="16"/>
                <w:szCs w:val="16"/>
                <w:lang w:val="en-GB"/>
              </w:rPr>
              <w:t xml:space="preserve">investment agreement </w:t>
            </w:r>
            <w:r w:rsidRPr="00C82B0D">
              <w:rPr>
                <w:rFonts w:ascii="Open Sans" w:hAnsi="Open Sans" w:cs="Open Sans"/>
                <w:sz w:val="16"/>
                <w:szCs w:val="16"/>
                <w:lang w:val="en-GB"/>
              </w:rPr>
              <w:t xml:space="preserve">or to evaluate the assessment of the investment activities of IFH III. IFH III, IFB and the IFH Inspection Entities shall be entitled to inspect at any time all documents of the Company pertaining to the intended purpose for the funds provided by IFH III under this </w:t>
            </w:r>
            <w:r w:rsidRPr="00C82B0D" w:rsidR="001327D0">
              <w:rPr>
                <w:rFonts w:ascii="Open Sans" w:hAnsi="Open Sans" w:cs="Open Sans"/>
                <w:sz w:val="16"/>
                <w:szCs w:val="16"/>
                <w:lang w:val="en-GB"/>
              </w:rPr>
              <w:t>agreement</w:t>
            </w:r>
            <w:r w:rsidRPr="00C82B0D">
              <w:rPr>
                <w:rFonts w:ascii="Open Sans" w:hAnsi="Open Sans" w:cs="Open Sans"/>
                <w:sz w:val="16"/>
                <w:szCs w:val="16"/>
                <w:lang w:val="en-GB"/>
              </w:rPr>
              <w:t xml:space="preserve">, for example original documents, accounting and other business documents, and to request information and to have their control rights exercised by third parties obliged to maintain professional confidentiality. The Company’s obligation to provide information to IFH III, IFB and the IFH Inspection Entities shall also survive the end of the participation of IFH III and the end of </w:t>
            </w:r>
            <w:r w:rsidRPr="00C82B0D" w:rsidR="0050511D">
              <w:rPr>
                <w:rFonts w:ascii="Open Sans" w:hAnsi="Open Sans" w:cs="Open Sans"/>
                <w:sz w:val="16"/>
                <w:szCs w:val="16"/>
                <w:lang w:val="en-GB"/>
              </w:rPr>
              <w:t>the agreement</w:t>
            </w:r>
            <w:r w:rsidRPr="00C82B0D">
              <w:rPr>
                <w:rFonts w:ascii="Open Sans" w:hAnsi="Open Sans" w:cs="Open Sans"/>
                <w:sz w:val="16"/>
                <w:szCs w:val="16"/>
                <w:lang w:val="en-GB"/>
              </w:rPr>
              <w:t>. When preparing and potentially publishing data pertaining to the investment activities of IFH III in this context, IFH III shall ensure that the Company does not suffer any damages.</w:t>
            </w:r>
          </w:p>
        </w:tc>
      </w:tr>
      <w:tr w14:paraId="2BD0B190" w14:textId="77777777" w:rsidTr="00C87BD7">
        <w:tblPrEx>
          <w:tblW w:w="5000" w:type="pct"/>
          <w:jc w:val="center"/>
          <w:tblLook w:val="04A0"/>
        </w:tblPrEx>
        <w:trPr>
          <w:jc w:val="center"/>
        </w:trPr>
        <w:tc>
          <w:tcPr>
            <w:tcW w:w="4961" w:type="dxa"/>
          </w:tcPr>
          <w:p w:rsidR="00D715D9" w:rsidRPr="00C82B0D" w:rsidP="005570B9" w14:paraId="33348827" w14:textId="34548A79">
            <w:pPr>
              <w:jc w:val="both"/>
              <w:rPr>
                <w:rFonts w:ascii="Open Sans" w:hAnsi="Open Sans" w:cs="Open Sans"/>
                <w:b/>
                <w:sz w:val="16"/>
                <w:szCs w:val="16"/>
              </w:rPr>
            </w:pPr>
            <w:bookmarkStart w:id="2" w:name="_Ref497457601"/>
            <w:r w:rsidRPr="00C82B0D">
              <w:rPr>
                <w:rFonts w:ascii="Open Sans" w:hAnsi="Open Sans" w:cs="Open Sans"/>
                <w:sz w:val="16"/>
                <w:szCs w:val="16"/>
              </w:rPr>
              <w:t>Die Gesellschaft und die Altgesellschafter erklären ihr Einverständnis, dass im Zusammenhang mit der Gewährung der EFRE-Mittel zur Gewährleistung der Transparenz des geförderten Vorhabens Angaben hierzu, u. a. zur Firma der Gesellschaft und zu Zeit und Inhalt des Vorhabens, in eine im Internet zu veröffentlichende Vorhabenliste gem. Art. </w:t>
            </w:r>
            <w:r w:rsidRPr="00C82B0D" w:rsidR="008630ED">
              <w:rPr>
                <w:rFonts w:ascii="Open Sans" w:hAnsi="Open Sans" w:cs="Open Sans"/>
                <w:sz w:val="16"/>
                <w:szCs w:val="16"/>
              </w:rPr>
              <w:t>49 Abs. 3 VO (EU)</w:t>
            </w:r>
            <w:r w:rsidRPr="00C82B0D" w:rsidR="006517D4">
              <w:rPr>
                <w:rFonts w:ascii="Open Sans" w:hAnsi="Open Sans" w:cs="Open Sans"/>
                <w:sz w:val="16"/>
                <w:szCs w:val="16"/>
              </w:rPr>
              <w:t xml:space="preserve"> Nr. 2021/1060 </w:t>
            </w:r>
            <w:r w:rsidRPr="00C82B0D">
              <w:rPr>
                <w:rFonts w:ascii="Open Sans" w:hAnsi="Open Sans" w:cs="Open Sans"/>
                <w:sz w:val="16"/>
                <w:szCs w:val="16"/>
              </w:rPr>
              <w:t>aufgenommen werden. Darüber hinaus gestatten sie der Freien und Hansestadt Hamburg, im Rahmen (i) ihrer Berichterstattung an die Europäische Union und (ii) ihrer Publizitäts- und Informationsaufgaben, der Öffentlichkeit über die Erfolge ihrer Fördertätigkeit als Beispiel guter Praxis (best practice), auch über die Förderung der Gesellschaft zu berichten sowie Angaben hierzu zu veröffentlichen. IFH III stellt dabei sicher, dass detaillierte Projektbeschreibungen bei der Veröffentlichung von Angaben zur Gesellschaft und zu deren Förderung durch die Freie und Hansestadt Hamburg als Beispiel guter Praxis (best practice) stets in Abstimmung mit der Gesellschaft erfolgen. Sofern Einwände der Gesellschaft gegen eine Veröffentlichung bestehen, kann die Gesellschaft der Veröffentlichung schriftlich widersprechen bzw. Bedingungen nennen, unter denen die Gesellschaft einer ggf. eingeschränkten Veröffentlichung zustimmt.</w:t>
            </w:r>
            <w:bookmarkEnd w:id="2"/>
            <w:r w:rsidR="008D69C8">
              <w:rPr>
                <w:rFonts w:ascii="Open Sans" w:hAnsi="Open Sans" w:cs="Open Sans"/>
                <w:sz w:val="16"/>
                <w:szCs w:val="16"/>
              </w:rPr>
              <w:t xml:space="preserve"> Die Gesellschaft</w:t>
            </w:r>
            <w:r w:rsidRPr="008D69C8" w:rsidR="008D69C8">
              <w:rPr>
                <w:rFonts w:ascii="Open Sans" w:hAnsi="Open Sans" w:cs="Open Sans"/>
                <w:sz w:val="16"/>
                <w:szCs w:val="16"/>
              </w:rPr>
              <w:t xml:space="preserve"> w</w:t>
            </w:r>
            <w:r w:rsidR="008D69C8">
              <w:rPr>
                <w:rFonts w:ascii="Open Sans" w:hAnsi="Open Sans" w:cs="Open Sans"/>
                <w:sz w:val="16"/>
                <w:szCs w:val="16"/>
              </w:rPr>
              <w:t>i</w:t>
            </w:r>
            <w:r w:rsidRPr="008D69C8" w:rsidR="008D69C8">
              <w:rPr>
                <w:rFonts w:ascii="Open Sans" w:hAnsi="Open Sans" w:cs="Open Sans"/>
                <w:sz w:val="16"/>
                <w:szCs w:val="16"/>
              </w:rPr>
              <w:t>rd</w:t>
            </w:r>
            <w:r w:rsidR="008D69C8">
              <w:rPr>
                <w:rFonts w:ascii="Open Sans" w:hAnsi="Open Sans" w:cs="Open Sans"/>
                <w:sz w:val="16"/>
                <w:szCs w:val="16"/>
              </w:rPr>
              <w:t xml:space="preserve"> außerdem</w:t>
            </w:r>
            <w:r w:rsidRPr="008D69C8" w:rsidR="008D69C8">
              <w:rPr>
                <w:rFonts w:ascii="Open Sans" w:hAnsi="Open Sans" w:cs="Open Sans"/>
                <w:sz w:val="16"/>
                <w:szCs w:val="16"/>
              </w:rPr>
              <w:t xml:space="preserve"> für die Öffentlichkeit deutlich sichtbare langlebige Tafeln oder Schilder mit dem Emblem der </w:t>
            </w:r>
            <w:r w:rsidR="00291D7F">
              <w:rPr>
                <w:rFonts w:ascii="Open Sans" w:hAnsi="Open Sans" w:cs="Open Sans"/>
                <w:sz w:val="16"/>
                <w:szCs w:val="16"/>
              </w:rPr>
              <w:t xml:space="preserve">Europäischen </w:t>
            </w:r>
            <w:r w:rsidRPr="008D69C8" w:rsidR="008D69C8">
              <w:rPr>
                <w:rFonts w:ascii="Open Sans" w:hAnsi="Open Sans" w:cs="Open Sans"/>
                <w:sz w:val="16"/>
                <w:szCs w:val="16"/>
              </w:rPr>
              <w:t>Union entsprechend den technischen Merkmalen gemäß Anlage IX der Verordnung (EU) 2021/1060 an</w:t>
            </w:r>
            <w:r w:rsidR="008D69C8">
              <w:rPr>
                <w:rFonts w:ascii="Open Sans" w:hAnsi="Open Sans" w:cs="Open Sans"/>
                <w:sz w:val="16"/>
                <w:szCs w:val="16"/>
              </w:rPr>
              <w:t>bringen, die von IFH III zur Verfügung gestellt werden.</w:t>
            </w:r>
          </w:p>
        </w:tc>
        <w:tc>
          <w:tcPr>
            <w:tcW w:w="4775" w:type="dxa"/>
          </w:tcPr>
          <w:p w:rsidR="00D715D9" w:rsidRPr="00C82B0D" w:rsidP="005570B9" w14:paraId="01581956" w14:textId="74EC909B">
            <w:pPr>
              <w:jc w:val="both"/>
              <w:rPr>
                <w:rFonts w:ascii="Open Sans" w:hAnsi="Open Sans" w:cs="Open Sans"/>
                <w:b/>
                <w:sz w:val="16"/>
                <w:szCs w:val="16"/>
                <w:lang w:val="en-GB"/>
              </w:rPr>
            </w:pPr>
            <w:bookmarkStart w:id="3" w:name="_Ref125291465"/>
            <w:r w:rsidRPr="00C82B0D">
              <w:rPr>
                <w:rFonts w:ascii="Open Sans" w:hAnsi="Open Sans" w:cs="Open Sans"/>
                <w:sz w:val="16"/>
                <w:szCs w:val="16"/>
                <w:lang w:val="en-GB"/>
              </w:rPr>
              <w:t xml:space="preserve">All Parties agree that in conjunction with the granting of the EFRE-Funds and in order to guarantee transparency of the funded project the Company’s name as well as time and content of the project are indicated in a project list which will be published in the internet pursuant to </w:t>
            </w:r>
            <w:r w:rsidRPr="00C82B0D" w:rsidR="008C48C4">
              <w:rPr>
                <w:rFonts w:ascii="Open Sans" w:hAnsi="Open Sans" w:cs="Open Sans"/>
                <w:sz w:val="16"/>
                <w:szCs w:val="16"/>
                <w:lang w:val="en-GB"/>
              </w:rPr>
              <w:t>art. 49 para. 3 Regulation (EU) No. 2021/1060</w:t>
            </w:r>
            <w:r w:rsidRPr="00C82B0D">
              <w:rPr>
                <w:rFonts w:ascii="Open Sans" w:hAnsi="Open Sans" w:cs="Open Sans"/>
                <w:sz w:val="16"/>
                <w:szCs w:val="16"/>
                <w:lang w:val="en-GB"/>
              </w:rPr>
              <w:t>. Furthermore, they agree to permit Freie und Hansestadt Hamburg, within the framework of its (i) reporting to the European Union and (ii) its publicity and information tasks, to report to the public on the successes of its funding activities as best practice example as well as on the funding of the Company and to publish data pertaining thereto. IFH III ensures in this context that detailed project descriptions when publishing data on the Company and on its funding by Freie und Hansestadt Hamburg as a best practice example are always made in coordination with the Company. If the Company has objections to the publication, the Company may object to the publication in writing and respectively state conditions under which the Company consents to a publication or limited publication.</w:t>
            </w:r>
            <w:bookmarkEnd w:id="3"/>
            <w:r w:rsidR="008D69C8">
              <w:t xml:space="preserve"> </w:t>
            </w:r>
            <w:r w:rsidRPr="008D69C8" w:rsidR="008D69C8">
              <w:rPr>
                <w:rFonts w:ascii="Open Sans" w:hAnsi="Open Sans" w:cs="Open Sans"/>
                <w:sz w:val="16"/>
                <w:szCs w:val="16"/>
                <w:lang w:val="en-GB"/>
              </w:rPr>
              <w:t xml:space="preserve">The Company shall also install clearly visible, durable plaques or signs bearing the emblem of the </w:t>
            </w:r>
            <w:r w:rsidR="00291D7F">
              <w:rPr>
                <w:rFonts w:ascii="Open Sans" w:hAnsi="Open Sans" w:cs="Open Sans"/>
                <w:sz w:val="16"/>
                <w:szCs w:val="16"/>
                <w:lang w:val="en-GB"/>
              </w:rPr>
              <w:t xml:space="preserve">European </w:t>
            </w:r>
            <w:r w:rsidRPr="008D69C8" w:rsidR="008D69C8">
              <w:rPr>
                <w:rFonts w:ascii="Open Sans" w:hAnsi="Open Sans" w:cs="Open Sans"/>
                <w:sz w:val="16"/>
                <w:szCs w:val="16"/>
                <w:lang w:val="en-GB"/>
              </w:rPr>
              <w:t>Union, in accordance with the technical characteristics set out in Annex IX of Regulation (EU) 2021/1060, which will be provided by IFH III.</w:t>
            </w:r>
          </w:p>
        </w:tc>
      </w:tr>
      <w:tr w14:paraId="630A0228" w14:textId="77777777" w:rsidTr="00C87BD7">
        <w:tblPrEx>
          <w:tblW w:w="5000" w:type="pct"/>
          <w:jc w:val="center"/>
          <w:tblLook w:val="04A0"/>
        </w:tblPrEx>
        <w:trPr>
          <w:jc w:val="center"/>
        </w:trPr>
        <w:tc>
          <w:tcPr>
            <w:tcW w:w="4961" w:type="dxa"/>
            <w:shd w:val="clear" w:color="auto" w:fill="90D4AD" w:themeFill="accent2"/>
          </w:tcPr>
          <w:p w:rsidR="00D715D9" w:rsidRPr="00C82B0D" w:rsidP="005570B9" w14:paraId="0038B96F" w14:textId="77777777">
            <w:pPr>
              <w:jc w:val="center"/>
              <w:rPr>
                <w:rFonts w:ascii="Open Sans" w:hAnsi="Open Sans" w:cs="Open Sans"/>
                <w:bCs/>
                <w:sz w:val="16"/>
                <w:szCs w:val="16"/>
                <w:lang w:val="en-GB"/>
              </w:rPr>
            </w:pPr>
            <w:r w:rsidRPr="00C82B0D">
              <w:rPr>
                <w:rFonts w:ascii="Open Sans" w:hAnsi="Open Sans" w:cs="Open Sans"/>
                <w:sz w:val="16"/>
                <w:szCs w:val="16"/>
                <w:lang w:val="en-GB"/>
              </w:rPr>
              <w:t>Veröffentlichung</w:t>
            </w:r>
          </w:p>
        </w:tc>
        <w:tc>
          <w:tcPr>
            <w:tcW w:w="4775" w:type="dxa"/>
            <w:shd w:val="clear" w:color="auto" w:fill="90D4AD" w:themeFill="accent2"/>
          </w:tcPr>
          <w:p w:rsidR="00D715D9" w:rsidRPr="00C82B0D" w:rsidP="005570B9" w14:paraId="1B2E8752" w14:textId="77777777">
            <w:pPr>
              <w:jc w:val="center"/>
              <w:rPr>
                <w:rFonts w:ascii="Open Sans" w:hAnsi="Open Sans" w:cs="Open Sans"/>
                <w:bCs/>
                <w:sz w:val="16"/>
                <w:szCs w:val="16"/>
                <w:lang w:val="en-GB"/>
              </w:rPr>
            </w:pPr>
            <w:r w:rsidRPr="00C82B0D">
              <w:rPr>
                <w:rFonts w:ascii="Open Sans" w:hAnsi="Open Sans" w:cs="Open Sans"/>
                <w:sz w:val="16"/>
                <w:szCs w:val="16"/>
                <w:lang w:val="en-GB"/>
              </w:rPr>
              <w:t>Publication</w:t>
            </w:r>
          </w:p>
        </w:tc>
      </w:tr>
      <w:tr w14:paraId="03E5D759" w14:textId="77777777" w:rsidTr="00C87BD7">
        <w:tblPrEx>
          <w:tblW w:w="5000" w:type="pct"/>
          <w:jc w:val="center"/>
          <w:tblLook w:val="04A0"/>
        </w:tblPrEx>
        <w:trPr>
          <w:jc w:val="center"/>
        </w:trPr>
        <w:tc>
          <w:tcPr>
            <w:tcW w:w="4961" w:type="dxa"/>
          </w:tcPr>
          <w:p w:rsidR="00041315" w:rsidRPr="00C82B0D" w:rsidP="00511674" w14:paraId="1201B34E" w14:textId="28A84FD3">
            <w:pPr>
              <w:jc w:val="both"/>
              <w:rPr>
                <w:rFonts w:ascii="Open Sans" w:hAnsi="Open Sans" w:cs="Open Sans"/>
                <w:b/>
                <w:sz w:val="16"/>
                <w:szCs w:val="16"/>
              </w:rPr>
            </w:pPr>
            <w:r w:rsidRPr="00910A4E">
              <w:rPr>
                <w:rFonts w:ascii="Open Sans" w:hAnsi="Open Sans" w:cs="Open Sans"/>
                <w:sz w:val="16"/>
                <w:szCs w:val="16"/>
              </w:rPr>
              <w:t xml:space="preserve">Die Gesellschaft und die Altgesellschafter erklären ihr Einverständnis, dass bei Beteiligungen von IFH III in Form freigestellter Beihilfen nach Art. 22 AGVO jede Einzelbeihilfe von über EUR 100.000,00 innerhalb von sechs (6) Monaten nach der Gewährung für einen Zeitraum von mindestens zehn (10) Jahren </w:t>
            </w:r>
            <w:r w:rsidRPr="00910A4E">
              <w:rPr>
                <w:rFonts w:ascii="Open Sans" w:hAnsi="Open Sans" w:cs="Open Sans"/>
                <w:sz w:val="16"/>
                <w:szCs w:val="16"/>
              </w:rPr>
              <w:t>in der Beihilfentransparenzdatenbank (transparency award module) der Kommission oder auf einer umfassenden nationalen oder regionalen frei zugänglichen Beihilfen-Webseite unter Angabe der im Anhang III der AGVO aufgeführten Informationen, u. a. des Namens des Empfängers, des Ziels der Beihilfe und der Höhe des Beihilfeelements veröffentlicht wird.</w:t>
            </w:r>
          </w:p>
        </w:tc>
        <w:tc>
          <w:tcPr>
            <w:tcW w:w="4775" w:type="dxa"/>
          </w:tcPr>
          <w:p w:rsidR="00D715D9" w:rsidRPr="00C82B0D" w:rsidP="005570B9" w14:paraId="66486F61" w14:textId="24CAD8C5">
            <w:pPr>
              <w:jc w:val="both"/>
              <w:rPr>
                <w:rFonts w:ascii="Open Sans" w:hAnsi="Open Sans" w:cs="Open Sans"/>
                <w:b/>
                <w:sz w:val="16"/>
                <w:szCs w:val="16"/>
                <w:lang w:val="en-GB"/>
              </w:rPr>
            </w:pPr>
            <w:r w:rsidRPr="00910A4E">
              <w:rPr>
                <w:rFonts w:ascii="Open Sans" w:hAnsi="Open Sans" w:cs="Open Sans"/>
                <w:sz w:val="16"/>
                <w:szCs w:val="16"/>
                <w:lang w:val="en-GB"/>
              </w:rPr>
              <w:t xml:space="preserve">In the event of funding by IFH III in form of exempted subsidies pursuant to article 22 GBER, the Company and the </w:t>
            </w:r>
            <w:r w:rsidR="00BE3701">
              <w:rPr>
                <w:rFonts w:ascii="Open Sans" w:hAnsi="Open Sans" w:cs="Open Sans"/>
                <w:sz w:val="16"/>
                <w:szCs w:val="16"/>
                <w:lang w:val="en-GB"/>
              </w:rPr>
              <w:t>e</w:t>
            </w:r>
            <w:r w:rsidRPr="00910A4E">
              <w:rPr>
                <w:rFonts w:ascii="Open Sans" w:hAnsi="Open Sans" w:cs="Open Sans"/>
                <w:sz w:val="16"/>
                <w:szCs w:val="16"/>
                <w:lang w:val="en-GB"/>
              </w:rPr>
              <w:t xml:space="preserve">xisting </w:t>
            </w:r>
            <w:r w:rsidR="00BE3701">
              <w:rPr>
                <w:rFonts w:ascii="Open Sans" w:hAnsi="Open Sans" w:cs="Open Sans"/>
                <w:sz w:val="16"/>
                <w:szCs w:val="16"/>
                <w:lang w:val="en-GB"/>
              </w:rPr>
              <w:t>s</w:t>
            </w:r>
            <w:r w:rsidRPr="00910A4E">
              <w:rPr>
                <w:rFonts w:ascii="Open Sans" w:hAnsi="Open Sans" w:cs="Open Sans"/>
                <w:sz w:val="16"/>
                <w:szCs w:val="16"/>
                <w:lang w:val="en-GB"/>
              </w:rPr>
              <w:t>hareholders consent to the publication of all subsidies amounting to more than EUR 100,000.00 within six (6) months since the date of granting for at least ten (10)</w:t>
            </w:r>
            <w:r w:rsidR="00764220">
              <w:rPr>
                <w:rFonts w:ascii="Open Sans" w:hAnsi="Open Sans" w:cs="Open Sans"/>
                <w:sz w:val="16"/>
                <w:szCs w:val="16"/>
                <w:lang w:val="en-GB"/>
              </w:rPr>
              <w:t xml:space="preserve"> years</w:t>
            </w:r>
            <w:r w:rsidRPr="00910A4E">
              <w:rPr>
                <w:rFonts w:ascii="Open Sans" w:hAnsi="Open Sans" w:cs="Open Sans"/>
                <w:sz w:val="16"/>
                <w:szCs w:val="16"/>
                <w:lang w:val="en-GB"/>
              </w:rPr>
              <w:t xml:space="preserve"> </w:t>
            </w:r>
            <w:r w:rsidRPr="00910A4E">
              <w:rPr>
                <w:rFonts w:ascii="Open Sans" w:hAnsi="Open Sans" w:cs="Open Sans"/>
                <w:sz w:val="16"/>
                <w:szCs w:val="16"/>
                <w:lang w:val="en-GB"/>
              </w:rPr>
              <w:t>in the Commission's aid transparency database (transparency award module) or on a comprehensive national or regional freely accessible aid homepage indicating all information listed in Annex III of GBER, e.g. the name of the recipient as well as the goal and the amount of the subsidies.</w:t>
            </w:r>
            <w:r w:rsidRPr="00C82B0D" w:rsidR="00295433">
              <w:rPr>
                <w:rFonts w:ascii="Open Sans" w:hAnsi="Open Sans" w:cs="Open Sans"/>
                <w:sz w:val="16"/>
                <w:szCs w:val="16"/>
                <w:lang w:val="en-GB"/>
              </w:rPr>
              <w:t>.</w:t>
            </w:r>
          </w:p>
        </w:tc>
      </w:tr>
      <w:tr w14:paraId="1AC08406" w14:textId="77777777" w:rsidTr="00C87BD7">
        <w:tblPrEx>
          <w:tblW w:w="5000" w:type="pct"/>
          <w:jc w:val="center"/>
          <w:tblLook w:val="04A0"/>
        </w:tblPrEx>
        <w:trPr>
          <w:jc w:val="center"/>
        </w:trPr>
        <w:tc>
          <w:tcPr>
            <w:tcW w:w="4961" w:type="dxa"/>
            <w:shd w:val="clear" w:color="auto" w:fill="90D4AD" w:themeFill="accent2"/>
          </w:tcPr>
          <w:p w:rsidR="00D715D9" w:rsidRPr="00C82B0D" w:rsidP="005570B9" w14:paraId="23833585" w14:textId="77777777">
            <w:pPr>
              <w:jc w:val="center"/>
              <w:rPr>
                <w:rFonts w:ascii="Open Sans" w:hAnsi="Open Sans" w:cs="Open Sans"/>
                <w:bCs/>
                <w:sz w:val="16"/>
                <w:szCs w:val="16"/>
                <w:lang w:val="en-GB"/>
              </w:rPr>
            </w:pPr>
            <w:r w:rsidRPr="00C82B0D">
              <w:rPr>
                <w:rFonts w:ascii="Open Sans" w:hAnsi="Open Sans" w:cs="Open Sans"/>
                <w:sz w:val="16"/>
                <w:szCs w:val="16"/>
                <w:lang w:val="en-GB"/>
              </w:rPr>
              <w:t>Geldwäscherechtliche Prüfung</w:t>
            </w:r>
          </w:p>
        </w:tc>
        <w:tc>
          <w:tcPr>
            <w:tcW w:w="4775" w:type="dxa"/>
            <w:shd w:val="clear" w:color="auto" w:fill="90D4AD"/>
          </w:tcPr>
          <w:p w:rsidR="00D715D9" w:rsidRPr="00C82B0D" w:rsidP="005570B9" w14:paraId="7BA8EE07" w14:textId="77777777">
            <w:pPr>
              <w:jc w:val="center"/>
              <w:rPr>
                <w:rFonts w:ascii="Open Sans" w:hAnsi="Open Sans" w:cs="Open Sans"/>
                <w:bCs/>
                <w:sz w:val="16"/>
                <w:szCs w:val="16"/>
                <w:lang w:val="en-GB"/>
              </w:rPr>
            </w:pPr>
            <w:r w:rsidRPr="00C82B0D">
              <w:rPr>
                <w:rFonts w:ascii="Open Sans" w:hAnsi="Open Sans" w:cs="Open Sans"/>
                <w:sz w:val="16"/>
                <w:szCs w:val="16"/>
                <w:lang w:val="en-GB"/>
              </w:rPr>
              <w:t>Examination pursuant to the Money Laundering Act</w:t>
            </w:r>
          </w:p>
        </w:tc>
      </w:tr>
      <w:tr w14:paraId="319354C7" w14:textId="77777777" w:rsidTr="00C87BD7">
        <w:tblPrEx>
          <w:tblW w:w="5000" w:type="pct"/>
          <w:jc w:val="center"/>
          <w:tblLook w:val="04A0"/>
        </w:tblPrEx>
        <w:trPr>
          <w:jc w:val="center"/>
        </w:trPr>
        <w:tc>
          <w:tcPr>
            <w:tcW w:w="4961" w:type="dxa"/>
          </w:tcPr>
          <w:p w:rsidR="00E03623" w:rsidRPr="00C82B0D" w:rsidP="00E03623" w14:paraId="669588DC" w14:textId="77777777">
            <w:pPr>
              <w:jc w:val="both"/>
              <w:rPr>
                <w:rFonts w:ascii="Open Sans" w:hAnsi="Open Sans" w:cs="Open Sans"/>
                <w:b/>
                <w:bCs/>
                <w:sz w:val="16"/>
                <w:szCs w:val="16"/>
              </w:rPr>
            </w:pPr>
            <w:r w:rsidRPr="00C82B0D">
              <w:rPr>
                <w:rFonts w:ascii="Open Sans" w:hAnsi="Open Sans" w:cs="Open Sans"/>
                <w:sz w:val="16"/>
                <w:szCs w:val="16"/>
              </w:rPr>
              <w:t>Sofern IFH III nach dem Geldwäschegesetz (GwG) verpflichtet ist die Gesellschafter der Gesellschaft zu identifizieren (dies gilt dann auch für ihre etwaigen Rechtsnachfolger oder neu beitretende Gesellschafter vor Erwerb der jeweiligen Beteiligung), ist IFH III berechtigt, von allen derzeitigen oder künftigen Gesellschaftern im Fall (i) von natürlichen Personen die Vorlage eines amtlichen Lichtbildausweises (Pass oder Personalausweis) und (ii) im Fall von juristischen Personen oder Personengesellschaften die Vorlage eines aktuellen Auszugs aus dem Handels- oder Genossen</w:t>
            </w:r>
            <w:r w:rsidRPr="00C82B0D">
              <w:rPr>
                <w:rFonts w:ascii="Open Sans" w:hAnsi="Open Sans" w:cs="Open Sans"/>
                <w:sz w:val="16"/>
                <w:szCs w:val="16"/>
              </w:rPr>
              <w:softHyphen/>
              <w:t>schaftsregister oder einem vergleichbaren amtlichen Register zusammen mit einer Gesellschafterliste unter Angabe von Namen, Geburtsdatum, Geburtsort, Staats</w:t>
            </w:r>
            <w:r w:rsidRPr="00C82B0D">
              <w:rPr>
                <w:rFonts w:ascii="Open Sans" w:hAnsi="Open Sans" w:cs="Open Sans"/>
                <w:sz w:val="16"/>
                <w:szCs w:val="16"/>
              </w:rPr>
              <w:softHyphen/>
              <w:t>angehörigkeit und Anschrift solcher Gesell</w:t>
            </w:r>
            <w:r w:rsidRPr="00C82B0D">
              <w:rPr>
                <w:rFonts w:ascii="Open Sans" w:hAnsi="Open Sans" w:cs="Open Sans"/>
                <w:sz w:val="16"/>
                <w:szCs w:val="16"/>
              </w:rPr>
              <w:softHyphen/>
              <w:t>schafter oder der wirtschaftlich Berech</w:t>
            </w:r>
            <w:r w:rsidRPr="00C82B0D">
              <w:rPr>
                <w:rFonts w:ascii="Open Sans" w:hAnsi="Open Sans" w:cs="Open Sans"/>
                <w:sz w:val="16"/>
                <w:szCs w:val="16"/>
              </w:rPr>
              <w:softHyphen/>
              <w:t>tigten, die unmittelbar oder mittelbar mehr als 25 % der Kapitalanteile oder Stimm</w:t>
            </w:r>
            <w:r w:rsidRPr="00C82B0D">
              <w:rPr>
                <w:rFonts w:ascii="Open Sans" w:hAnsi="Open Sans" w:cs="Open Sans"/>
                <w:sz w:val="16"/>
                <w:szCs w:val="16"/>
              </w:rPr>
              <w:softHyphen/>
              <w:t>rechte dieses Gesellschafters kontrol</w:t>
            </w:r>
            <w:r w:rsidRPr="00C82B0D">
              <w:rPr>
                <w:rFonts w:ascii="Open Sans" w:hAnsi="Open Sans" w:cs="Open Sans"/>
                <w:sz w:val="16"/>
                <w:szCs w:val="16"/>
              </w:rPr>
              <w:softHyphen/>
              <w:t>lieren, zu verlangen. Nur nach einer solchen Identifizierung kann IFH III eine Zustimmung zum Beitritt eines neuen Gesellschafters erteilen.</w:t>
            </w:r>
          </w:p>
        </w:tc>
        <w:tc>
          <w:tcPr>
            <w:tcW w:w="4775" w:type="dxa"/>
          </w:tcPr>
          <w:p w:rsidR="00E03623" w:rsidRPr="00C82B0D" w:rsidP="00E03623" w14:paraId="11B03FFC" w14:textId="77777777">
            <w:pPr>
              <w:jc w:val="both"/>
              <w:rPr>
                <w:rFonts w:ascii="Open Sans" w:hAnsi="Open Sans" w:cs="Open Sans"/>
                <w:b/>
                <w:bCs/>
                <w:sz w:val="16"/>
                <w:szCs w:val="16"/>
              </w:rPr>
            </w:pPr>
            <w:r w:rsidRPr="00C82B0D">
              <w:rPr>
                <w:rFonts w:ascii="Open Sans" w:hAnsi="Open Sans" w:cs="Open Sans"/>
                <w:sz w:val="16"/>
                <w:szCs w:val="16"/>
              </w:rPr>
              <w:t>In case IFH III is obliged to identify the shareholders of the Company pursuant to the German Money Laundering Act (Geldwäschegesetz, “GwG”) (this also applies to possible legal successors (</w:t>
            </w:r>
            <w:r w:rsidRPr="00C82B0D">
              <w:rPr>
                <w:rFonts w:ascii="Open Sans" w:hAnsi="Open Sans" w:cs="Open Sans"/>
                <w:i/>
                <w:iCs/>
                <w:sz w:val="16"/>
                <w:szCs w:val="16"/>
              </w:rPr>
              <w:t>Rechtsnachfolger</w:t>
            </w:r>
            <w:r w:rsidRPr="00C82B0D">
              <w:rPr>
                <w:rFonts w:ascii="Open Sans" w:hAnsi="Open Sans" w:cs="Open Sans"/>
                <w:sz w:val="16"/>
                <w:szCs w:val="16"/>
              </w:rPr>
              <w:t>) or newly acceding shareholders before acquisition of the respective participation), IFH III shall be entitled to request from all current or future shareholders in case of (i) individual persons the submission of an official identification document (passport or identity card) and (ii) in case of legal persons or partnerships the submission of a current excerpt from the commercial register or cooperative register or a similar official register together with a shareholders’ list stating the name, date of birth, place of birth, nationality and address of the shareholders or beneficial owner, who hold, directly or indirectly, more than 25% of the capital share or voting rights of this shareholder. IFH III can only consent to the accession of a new shareholder after such an identification.</w:t>
            </w:r>
          </w:p>
        </w:tc>
      </w:tr>
      <w:tr w14:paraId="0076BF9A" w14:textId="77777777" w:rsidTr="00C87BD7">
        <w:tblPrEx>
          <w:tblW w:w="5000" w:type="pct"/>
          <w:jc w:val="center"/>
          <w:tblLook w:val="04A0"/>
        </w:tblPrEx>
        <w:trPr>
          <w:jc w:val="center"/>
        </w:trPr>
        <w:tc>
          <w:tcPr>
            <w:tcW w:w="4961" w:type="dxa"/>
            <w:shd w:val="clear" w:color="auto" w:fill="90D4AD"/>
          </w:tcPr>
          <w:p w:rsidR="0045067C" w:rsidRPr="00C82B0D" w:rsidP="0045067C" w14:paraId="7C2832E7" w14:textId="77777777">
            <w:pPr>
              <w:jc w:val="center"/>
              <w:rPr>
                <w:rFonts w:ascii="Open Sans" w:hAnsi="Open Sans" w:cs="Open Sans"/>
                <w:bCs/>
                <w:sz w:val="16"/>
                <w:szCs w:val="16"/>
                <w:lang w:val="en-GB"/>
              </w:rPr>
            </w:pPr>
            <w:r w:rsidRPr="00C82B0D">
              <w:rPr>
                <w:rFonts w:ascii="Open Sans" w:hAnsi="Open Sans" w:cs="Open Sans"/>
                <w:sz w:val="16"/>
                <w:szCs w:val="16"/>
                <w:lang w:val="en-GB"/>
              </w:rPr>
              <w:t>Compliance und Ethikverpflichtung</w:t>
            </w:r>
          </w:p>
        </w:tc>
        <w:tc>
          <w:tcPr>
            <w:tcW w:w="4775" w:type="dxa"/>
            <w:shd w:val="clear" w:color="auto" w:fill="90D4AD"/>
          </w:tcPr>
          <w:p w:rsidR="0045067C" w:rsidRPr="00C82B0D" w:rsidP="0045067C" w14:paraId="2D35B53D" w14:textId="77777777">
            <w:pPr>
              <w:jc w:val="center"/>
              <w:rPr>
                <w:rFonts w:ascii="Open Sans" w:hAnsi="Open Sans" w:cs="Open Sans"/>
                <w:bCs/>
                <w:sz w:val="16"/>
                <w:szCs w:val="16"/>
                <w:lang w:val="en-GB"/>
              </w:rPr>
            </w:pPr>
            <w:r w:rsidRPr="00C82B0D">
              <w:rPr>
                <w:rFonts w:ascii="Open Sans" w:hAnsi="Open Sans" w:cs="Open Sans"/>
                <w:sz w:val="16"/>
                <w:szCs w:val="16"/>
                <w:lang w:val="en-GB"/>
              </w:rPr>
              <w:t>Compliance and ethic obligation</w:t>
            </w:r>
          </w:p>
        </w:tc>
      </w:tr>
      <w:tr w14:paraId="251983B0" w14:textId="77777777" w:rsidTr="00C87BD7">
        <w:tblPrEx>
          <w:tblW w:w="5000" w:type="pct"/>
          <w:jc w:val="center"/>
          <w:tblLook w:val="04A0"/>
        </w:tblPrEx>
        <w:trPr>
          <w:jc w:val="center"/>
        </w:trPr>
        <w:tc>
          <w:tcPr>
            <w:tcW w:w="4961" w:type="dxa"/>
          </w:tcPr>
          <w:p w:rsidR="0045067C" w:rsidRPr="00C82B0D" w:rsidP="0045067C" w14:paraId="66A133A3" w14:textId="77777777">
            <w:pPr>
              <w:jc w:val="both"/>
              <w:rPr>
                <w:rFonts w:ascii="Open Sans" w:hAnsi="Open Sans" w:cs="Open Sans"/>
                <w:b/>
                <w:bCs/>
                <w:sz w:val="16"/>
                <w:szCs w:val="16"/>
              </w:rPr>
            </w:pPr>
            <w:r w:rsidRPr="00C82B0D">
              <w:rPr>
                <w:rFonts w:ascii="Open Sans" w:hAnsi="Open Sans" w:cs="Open Sans"/>
                <w:sz w:val="16"/>
                <w:szCs w:val="16"/>
              </w:rPr>
              <w:t>Die Gesellschaft verpflichtet sich hiermit, den Geschäftsbetrieb der Gesellschaft stets unter Beachtung und in Übereinstimmung mit sämtlichen anwendbaren Rechtsvorschriften (insbesondere auch den Umweltschutz, den Wettbewerb, die Produktsicherheit, den Datenschutz und die Arbeitssicherheit betreffend), öffentlich-rechtlichen Genehmigungen, Erlaubnissen und Zulassungen sowie Rechten Dritter zu führen. Die Gesellschaft wird im Zusammenhang mit der Geschäftstätigkeit der Gesellschaft keine rechtswidrigen Vorteile gewähren, versprechen oder in Aussicht stellen, verlangen und/oder annehmen oder diesbezügliche Vereinbarungen treffen.</w:t>
            </w:r>
          </w:p>
        </w:tc>
        <w:tc>
          <w:tcPr>
            <w:tcW w:w="4775" w:type="dxa"/>
          </w:tcPr>
          <w:p w:rsidR="0045067C" w:rsidRPr="00C82B0D" w:rsidP="0045067C" w14:paraId="5146D300" w14:textId="77777777">
            <w:pPr>
              <w:jc w:val="both"/>
              <w:rPr>
                <w:rFonts w:ascii="Open Sans" w:hAnsi="Open Sans" w:cs="Open Sans"/>
                <w:b/>
                <w:bCs/>
                <w:sz w:val="16"/>
                <w:szCs w:val="16"/>
                <w:lang w:val="en-US"/>
              </w:rPr>
            </w:pPr>
            <w:r w:rsidRPr="00C82B0D">
              <w:rPr>
                <w:rFonts w:ascii="Open Sans" w:hAnsi="Open Sans" w:cs="Open Sans"/>
                <w:sz w:val="16"/>
                <w:szCs w:val="16"/>
                <w:lang w:val="en-US"/>
              </w:rPr>
              <w:t>The Company hereby undertakes to always operate the business of the Company in accordance with all applicable regulations (in particular with regard to environmental protection, competition, product safety, data protection, work safety), authorizations under public law, permissions and admissions as well as rights of third parties. The Company shall not grant, promise, request and/or accept any unlawful advantages in conjunction with the business activities of the Company or enter into agreements in this regard.</w:t>
            </w:r>
          </w:p>
        </w:tc>
      </w:tr>
      <w:tr w14:paraId="3EDD9F81" w14:textId="77777777" w:rsidTr="00C87BD7">
        <w:tblPrEx>
          <w:tblW w:w="5000" w:type="pct"/>
          <w:jc w:val="center"/>
          <w:tblLook w:val="04A0"/>
        </w:tblPrEx>
        <w:trPr>
          <w:jc w:val="center"/>
        </w:trPr>
        <w:tc>
          <w:tcPr>
            <w:tcW w:w="4961" w:type="dxa"/>
          </w:tcPr>
          <w:p w:rsidR="0045067C" w:rsidRPr="00C82B0D" w:rsidP="0045067C" w14:paraId="5EDDC4DD" w14:textId="77777777">
            <w:pPr>
              <w:jc w:val="both"/>
              <w:rPr>
                <w:rFonts w:ascii="Open Sans" w:hAnsi="Open Sans" w:cs="Open Sans"/>
                <w:b/>
                <w:bCs/>
                <w:sz w:val="16"/>
                <w:szCs w:val="16"/>
              </w:rPr>
            </w:pPr>
            <w:r w:rsidRPr="00C82B0D">
              <w:rPr>
                <w:rFonts w:ascii="Open Sans" w:hAnsi="Open Sans" w:cs="Open Sans"/>
                <w:sz w:val="16"/>
                <w:szCs w:val="16"/>
              </w:rPr>
              <w:t>Darüber hinaus wird die Gesellschaft ihre Geschäfte auf ethische und sozialverantwortliche Weise sowie integer führen und auf einen nachhaltigen wirtschaftlichen Erfolg hinarbeiten.</w:t>
            </w:r>
          </w:p>
        </w:tc>
        <w:tc>
          <w:tcPr>
            <w:tcW w:w="4775" w:type="dxa"/>
          </w:tcPr>
          <w:p w:rsidR="0045067C" w:rsidRPr="00C82B0D" w:rsidP="0045067C" w14:paraId="7CD62886" w14:textId="77777777">
            <w:pPr>
              <w:jc w:val="both"/>
              <w:rPr>
                <w:rFonts w:ascii="Open Sans" w:hAnsi="Open Sans" w:cs="Open Sans"/>
                <w:b/>
                <w:bCs/>
                <w:sz w:val="16"/>
                <w:szCs w:val="16"/>
                <w:lang w:val="en-US"/>
              </w:rPr>
            </w:pPr>
            <w:r w:rsidRPr="00C82B0D">
              <w:rPr>
                <w:rFonts w:ascii="Open Sans" w:hAnsi="Open Sans" w:cs="Open Sans"/>
                <w:sz w:val="16"/>
                <w:szCs w:val="16"/>
                <w:lang w:val="en-US"/>
              </w:rPr>
              <w:t>Furthermore, the Company shall run its business with ethical and social responsibility and with integrity and aim to achieve sustainable economic success.</w:t>
            </w:r>
          </w:p>
        </w:tc>
      </w:tr>
      <w:tr w14:paraId="6953A6E4" w14:textId="77777777" w:rsidTr="00C87BD7">
        <w:tblPrEx>
          <w:tblW w:w="5000" w:type="pct"/>
          <w:jc w:val="center"/>
          <w:tblLook w:val="04A0"/>
        </w:tblPrEx>
        <w:trPr>
          <w:jc w:val="center"/>
        </w:trPr>
        <w:tc>
          <w:tcPr>
            <w:tcW w:w="4961" w:type="dxa"/>
          </w:tcPr>
          <w:p w:rsidR="0045067C" w:rsidRPr="00C82B0D" w:rsidP="0045067C" w14:paraId="573CF765" w14:textId="77777777">
            <w:pPr>
              <w:jc w:val="both"/>
              <w:rPr>
                <w:rFonts w:ascii="Open Sans" w:hAnsi="Open Sans" w:cs="Open Sans"/>
                <w:b/>
                <w:bCs/>
                <w:sz w:val="16"/>
                <w:szCs w:val="16"/>
              </w:rPr>
            </w:pPr>
            <w:r w:rsidRPr="00C82B0D">
              <w:rPr>
                <w:rFonts w:ascii="Open Sans" w:hAnsi="Open Sans" w:cs="Open Sans"/>
                <w:sz w:val="16"/>
                <w:szCs w:val="16"/>
              </w:rPr>
              <w:t>Die Gesellschaft wird keinerlei Form von Diskriminierung auf der Grundlage von Rasse, Kaste, nationalem Ursprung, Religion, Behinderung, Geschlecht, sexueller Orientierung, Gewerkschaftszugehörigkeit, politischer Zugehörigkeit oder Alter erlauben und dulden. Die Gesellschaft wird darauf hinwirken, dass die Mitarbeiter der Gesellschaft jedem Menschen mit Respekt unabhängig von dessen Herkunft, Weltanschauung und Lebensgestaltung begegnen und die Unantastbarkeit und den Schutz der Würde jedes Einzelnen achten.</w:t>
            </w:r>
          </w:p>
        </w:tc>
        <w:tc>
          <w:tcPr>
            <w:tcW w:w="4775" w:type="dxa"/>
          </w:tcPr>
          <w:p w:rsidR="0045067C" w:rsidRPr="00C82B0D" w:rsidP="0045067C" w14:paraId="58EBCE3C" w14:textId="77777777">
            <w:pPr>
              <w:jc w:val="both"/>
              <w:rPr>
                <w:rFonts w:ascii="Open Sans" w:hAnsi="Open Sans" w:cs="Open Sans"/>
                <w:b/>
                <w:bCs/>
                <w:sz w:val="16"/>
                <w:szCs w:val="16"/>
                <w:lang w:val="en-US"/>
              </w:rPr>
            </w:pPr>
            <w:r w:rsidRPr="00C82B0D">
              <w:rPr>
                <w:rFonts w:ascii="Open Sans" w:hAnsi="Open Sans" w:cs="Open Sans"/>
                <w:sz w:val="16"/>
                <w:szCs w:val="16"/>
                <w:lang w:val="en-US"/>
              </w:rPr>
              <w:t xml:space="preserve">The Company shall not allow or accept any kind of discrimination based on race, caste, national origin, religion, disability, sex, sexual orientation, union membership, political affiliation or age. The Company shall ensure that all its employees treat every person with respect irrespective of its origin, ideology, and active lifestyle and respect the inviolability and protection of the dignity of any individual. </w:t>
            </w:r>
          </w:p>
        </w:tc>
      </w:tr>
      <w:tr w14:paraId="5CFBC589" w14:textId="77777777" w:rsidTr="00C87BD7">
        <w:tblPrEx>
          <w:tblW w:w="5000" w:type="pct"/>
          <w:jc w:val="center"/>
          <w:tblLook w:val="04A0"/>
        </w:tblPrEx>
        <w:trPr>
          <w:jc w:val="center"/>
        </w:trPr>
        <w:tc>
          <w:tcPr>
            <w:tcW w:w="4961" w:type="dxa"/>
          </w:tcPr>
          <w:p w:rsidR="0045067C" w:rsidRPr="00C82B0D" w:rsidP="0045067C" w14:paraId="49366387" w14:textId="77777777">
            <w:pPr>
              <w:jc w:val="both"/>
              <w:rPr>
                <w:rFonts w:ascii="Open Sans" w:hAnsi="Open Sans" w:cs="Open Sans"/>
                <w:b/>
                <w:bCs/>
                <w:sz w:val="16"/>
                <w:szCs w:val="16"/>
              </w:rPr>
            </w:pPr>
            <w:r w:rsidRPr="00C82B0D">
              <w:rPr>
                <w:rFonts w:ascii="Open Sans" w:hAnsi="Open Sans" w:cs="Open Sans"/>
                <w:sz w:val="16"/>
                <w:szCs w:val="16"/>
              </w:rPr>
              <w:t>Die Gesellschaft ist verpflichtet, den Arbeitnehmern zumindest den Mindestlohn gemäß dem Bundesmindestlohngesetz zu zahlen. Dasselbe gilt bei Dienst- und Werkverträgen, die im Zusammenhang mit dem durch IFH III finanzierten Innovationsvorhaben abgeschlossen werden.</w:t>
            </w:r>
          </w:p>
        </w:tc>
        <w:tc>
          <w:tcPr>
            <w:tcW w:w="4775" w:type="dxa"/>
          </w:tcPr>
          <w:p w:rsidR="0045067C" w:rsidRPr="00C82B0D" w:rsidP="0045067C" w14:paraId="4694FEB2" w14:textId="77777777">
            <w:pPr>
              <w:jc w:val="both"/>
              <w:rPr>
                <w:rFonts w:ascii="Open Sans" w:hAnsi="Open Sans" w:cs="Open Sans"/>
                <w:b/>
                <w:bCs/>
                <w:sz w:val="16"/>
                <w:szCs w:val="16"/>
                <w:lang w:val="en-US"/>
              </w:rPr>
            </w:pPr>
            <w:r w:rsidRPr="00C82B0D">
              <w:rPr>
                <w:rFonts w:ascii="Open Sans" w:hAnsi="Open Sans" w:cs="Open Sans"/>
                <w:sz w:val="16"/>
                <w:szCs w:val="16"/>
                <w:lang w:val="en-US"/>
              </w:rPr>
              <w:t>The Company is obliged to pay to its employees at least the minimum wage pursuant to the Federal Statute on minimum wage. The same applies to service and work contracts which are concluded in conjunction with the Innovation Project financed by the IFH III investment.</w:t>
            </w:r>
          </w:p>
        </w:tc>
      </w:tr>
      <w:tr w14:paraId="4676DF43" w14:textId="77777777" w:rsidTr="00C87BD7">
        <w:tblPrEx>
          <w:tblW w:w="5000" w:type="pct"/>
          <w:jc w:val="center"/>
          <w:tblLook w:val="04A0"/>
        </w:tblPrEx>
        <w:trPr>
          <w:jc w:val="center"/>
        </w:trPr>
        <w:tc>
          <w:tcPr>
            <w:tcW w:w="4961" w:type="dxa"/>
            <w:shd w:val="clear" w:color="auto" w:fill="90D4AD" w:themeFill="accent2"/>
          </w:tcPr>
          <w:p w:rsidR="0045067C" w:rsidRPr="00C82B0D" w:rsidP="0045067C" w14:paraId="41D5EE90" w14:textId="77777777">
            <w:pPr>
              <w:jc w:val="center"/>
              <w:rPr>
                <w:rFonts w:ascii="Open Sans" w:hAnsi="Open Sans" w:cs="Open Sans"/>
                <w:bCs/>
                <w:sz w:val="16"/>
                <w:szCs w:val="16"/>
                <w:lang w:val="en-GB"/>
              </w:rPr>
            </w:pPr>
            <w:r w:rsidRPr="00C82B0D">
              <w:rPr>
                <w:rFonts w:ascii="Open Sans" w:hAnsi="Open Sans" w:cs="Open Sans"/>
                <w:sz w:val="16"/>
                <w:szCs w:val="16"/>
                <w:lang w:val="en-GB"/>
              </w:rPr>
              <w:t>Datenschutz</w:t>
            </w:r>
          </w:p>
        </w:tc>
        <w:tc>
          <w:tcPr>
            <w:tcW w:w="4775" w:type="dxa"/>
            <w:shd w:val="clear" w:color="auto" w:fill="90D4AD" w:themeFill="accent2"/>
          </w:tcPr>
          <w:p w:rsidR="0045067C" w:rsidRPr="00C82B0D" w:rsidP="0045067C" w14:paraId="472DE354" w14:textId="77777777">
            <w:pPr>
              <w:jc w:val="center"/>
              <w:rPr>
                <w:rFonts w:ascii="Open Sans" w:hAnsi="Open Sans" w:cs="Open Sans"/>
                <w:bCs/>
                <w:sz w:val="16"/>
                <w:szCs w:val="16"/>
                <w:lang w:val="en-GB"/>
              </w:rPr>
            </w:pPr>
            <w:r w:rsidRPr="00C82B0D">
              <w:rPr>
                <w:rFonts w:ascii="Open Sans" w:hAnsi="Open Sans" w:cs="Open Sans"/>
                <w:sz w:val="16"/>
                <w:szCs w:val="16"/>
                <w:lang w:val="en-GB"/>
              </w:rPr>
              <w:t>Data protection</w:t>
            </w:r>
          </w:p>
        </w:tc>
      </w:tr>
      <w:tr w14:paraId="17B84E85" w14:textId="77777777" w:rsidTr="00C87BD7">
        <w:tblPrEx>
          <w:tblW w:w="5000" w:type="pct"/>
          <w:jc w:val="center"/>
          <w:tblLook w:val="04A0"/>
        </w:tblPrEx>
        <w:trPr>
          <w:jc w:val="center"/>
        </w:trPr>
        <w:tc>
          <w:tcPr>
            <w:tcW w:w="4961" w:type="dxa"/>
          </w:tcPr>
          <w:p w:rsidR="0045067C" w:rsidRPr="00C82B0D" w:rsidP="0045067C" w14:paraId="595FEDB2" w14:textId="77777777">
            <w:pPr>
              <w:jc w:val="both"/>
              <w:rPr>
                <w:rFonts w:ascii="Open Sans" w:hAnsi="Open Sans" w:cs="Open Sans"/>
                <w:b/>
                <w:bCs/>
                <w:sz w:val="16"/>
                <w:szCs w:val="16"/>
              </w:rPr>
            </w:pPr>
            <w:r w:rsidRPr="00C82B0D">
              <w:rPr>
                <w:rFonts w:ascii="Open Sans" w:hAnsi="Open Sans" w:cs="Open Sans"/>
                <w:sz w:val="16"/>
                <w:szCs w:val="16"/>
              </w:rPr>
              <w:t>Zur Gewährung von EFRE-Finanzierungshilfen ist die Erhebung, Verarbeitung und Übermittlung von förderprojektbezogenen Daten erforderlich. IFH III erhebt, verarbeitet und nutzt zum Zwecke der Verwaltung seiner Beteiligungen, zur Wahrnehmung seiner Gesellschafterrechte, zur Erfolgskontrolle des EFRE-</w:t>
            </w:r>
            <w:r w:rsidRPr="00C82B0D">
              <w:rPr>
                <w:rFonts w:ascii="Open Sans" w:hAnsi="Open Sans" w:cs="Open Sans"/>
                <w:sz w:val="16"/>
                <w:szCs w:val="16"/>
              </w:rPr>
              <w:t>Programms sowie im Rahmen statistischer Auswertungen förderprojektbezogene Daten, insbesondere folgende Daten:</w:t>
            </w:r>
          </w:p>
          <w:p w:rsidR="0045067C" w:rsidRPr="00C82B0D" w:rsidP="0045067C" w14:paraId="502EB621" w14:textId="77777777">
            <w:pPr>
              <w:jc w:val="both"/>
              <w:rPr>
                <w:rFonts w:ascii="Open Sans" w:hAnsi="Open Sans" w:cs="Open Sans"/>
                <w:b/>
                <w:bCs/>
                <w:sz w:val="16"/>
                <w:szCs w:val="16"/>
              </w:rPr>
            </w:pPr>
          </w:p>
          <w:p w:rsidR="0045067C" w:rsidRPr="00C82B0D" w:rsidP="0045067C" w14:paraId="2B0E027B" w14:textId="77777777">
            <w:pPr>
              <w:pStyle w:val="ListParagraph"/>
              <w:numPr>
                <w:ilvl w:val="0"/>
                <w:numId w:val="1"/>
              </w:numPr>
              <w:tabs>
                <w:tab w:val="num" w:pos="1134"/>
              </w:tabs>
              <w:jc w:val="both"/>
              <w:rPr>
                <w:rFonts w:ascii="Open Sans" w:hAnsi="Open Sans" w:cs="Open Sans"/>
                <w:b/>
                <w:bCs/>
                <w:sz w:val="16"/>
                <w:szCs w:val="16"/>
              </w:rPr>
            </w:pPr>
            <w:r w:rsidRPr="00C82B0D">
              <w:rPr>
                <w:rFonts w:ascii="Open Sans" w:hAnsi="Open Sans" w:cs="Open Sans"/>
                <w:sz w:val="16"/>
                <w:szCs w:val="16"/>
              </w:rPr>
              <w:t>jeweils Personalien, insbesondere Name, Anschrift, Geburtsdatum und Beruf der Gesellschafter,</w:t>
            </w:r>
          </w:p>
          <w:p w:rsidR="0045067C" w:rsidRPr="00C82B0D" w:rsidP="0045067C" w14:paraId="5381F123" w14:textId="77777777">
            <w:pPr>
              <w:pStyle w:val="ListParagraph"/>
              <w:numPr>
                <w:ilvl w:val="0"/>
                <w:numId w:val="1"/>
              </w:numPr>
              <w:tabs>
                <w:tab w:val="num" w:pos="1134"/>
              </w:tabs>
              <w:jc w:val="both"/>
              <w:rPr>
                <w:rFonts w:ascii="Open Sans" w:hAnsi="Open Sans" w:cs="Open Sans"/>
                <w:b/>
                <w:bCs/>
                <w:sz w:val="16"/>
                <w:szCs w:val="16"/>
              </w:rPr>
            </w:pPr>
            <w:r w:rsidRPr="00C82B0D">
              <w:rPr>
                <w:rFonts w:ascii="Open Sans" w:hAnsi="Open Sans" w:cs="Open Sans"/>
                <w:sz w:val="16"/>
                <w:szCs w:val="16"/>
              </w:rPr>
              <w:t>die Höhe der Beteiligung der einzelnen Gesellschafter an der Gesellschaft,</w:t>
            </w:r>
          </w:p>
          <w:p w:rsidR="0045067C" w:rsidRPr="00C82B0D" w:rsidP="0045067C" w14:paraId="3B0CBE5B" w14:textId="77777777">
            <w:pPr>
              <w:pStyle w:val="ListParagraph"/>
              <w:numPr>
                <w:ilvl w:val="0"/>
                <w:numId w:val="1"/>
              </w:numPr>
              <w:tabs>
                <w:tab w:val="num" w:pos="1134"/>
              </w:tabs>
              <w:jc w:val="both"/>
              <w:rPr>
                <w:rFonts w:ascii="Open Sans" w:hAnsi="Open Sans" w:cs="Open Sans"/>
                <w:b/>
                <w:bCs/>
                <w:sz w:val="16"/>
                <w:szCs w:val="16"/>
              </w:rPr>
            </w:pPr>
            <w:r w:rsidRPr="00C82B0D">
              <w:rPr>
                <w:rFonts w:ascii="Open Sans" w:hAnsi="Open Sans" w:cs="Open Sans"/>
                <w:sz w:val="16"/>
                <w:szCs w:val="16"/>
              </w:rPr>
              <w:t xml:space="preserve">die Höhe etwaiger Gesellschafterdarlehen (mit Angabe der bereits ausgezahlten und der darüber hinaus zugesagten Mittel, sowie eines etwaigen Zahlungsverzugs und seines Umfangs bei der Rückführung von Gesellschafterdarlehen) der einzelnen Gesellschafter, sowie </w:t>
            </w:r>
          </w:p>
          <w:p w:rsidR="0045067C" w:rsidRPr="00C82B0D" w:rsidP="0045067C" w14:paraId="72EF7F73" w14:textId="0A4550FB">
            <w:pPr>
              <w:pStyle w:val="ListParagraph"/>
              <w:numPr>
                <w:ilvl w:val="0"/>
                <w:numId w:val="1"/>
              </w:numPr>
              <w:tabs>
                <w:tab w:val="num" w:pos="1134"/>
              </w:tabs>
              <w:jc w:val="both"/>
              <w:rPr>
                <w:rFonts w:ascii="Open Sans" w:hAnsi="Open Sans" w:cs="Open Sans"/>
                <w:b/>
                <w:bCs/>
                <w:sz w:val="16"/>
                <w:szCs w:val="16"/>
              </w:rPr>
            </w:pPr>
            <w:r w:rsidRPr="00C82B0D">
              <w:rPr>
                <w:rFonts w:ascii="Open Sans" w:hAnsi="Open Sans" w:cs="Open Sans"/>
                <w:sz w:val="16"/>
                <w:szCs w:val="16"/>
              </w:rPr>
              <w:t>die Daten zu den in Anhang XVII VO (EU) Nr. 2021/1060 aufgeführten Angaben (sog. 142-Felderliste).</w:t>
            </w:r>
          </w:p>
          <w:p w:rsidR="0045067C" w:rsidRPr="00C82B0D" w:rsidP="00DA1B75" w14:paraId="68F9492C" w14:textId="77777777">
            <w:pPr>
              <w:pStyle w:val="ListParagraph"/>
              <w:jc w:val="both"/>
              <w:rPr>
                <w:rFonts w:ascii="Open Sans" w:hAnsi="Open Sans" w:cs="Open Sans"/>
                <w:b/>
                <w:bCs/>
                <w:sz w:val="16"/>
                <w:szCs w:val="16"/>
              </w:rPr>
            </w:pPr>
          </w:p>
          <w:p w:rsidR="0045067C" w:rsidRPr="00C82B0D" w:rsidP="0045067C" w14:paraId="46FA10C4" w14:textId="140779F0">
            <w:pPr>
              <w:jc w:val="both"/>
              <w:rPr>
                <w:rFonts w:ascii="Open Sans" w:hAnsi="Open Sans" w:cs="Open Sans"/>
                <w:b/>
                <w:bCs/>
                <w:sz w:val="16"/>
                <w:szCs w:val="16"/>
              </w:rPr>
            </w:pPr>
            <w:r w:rsidRPr="00C82B0D">
              <w:rPr>
                <w:rFonts w:ascii="Open Sans" w:hAnsi="Open Sans" w:cs="Open Sans"/>
                <w:sz w:val="16"/>
                <w:szCs w:val="16"/>
              </w:rPr>
              <w:t>IFH III ist – unter Befreiung von seiner Verschwiegenheitspflicht aus [</w:t>
            </w:r>
            <w:r w:rsidRPr="00C82B0D">
              <w:rPr>
                <w:rFonts w:ascii="Open Sans" w:hAnsi="Open Sans" w:cs="Open Sans"/>
                <w:sz w:val="16"/>
                <w:szCs w:val="16"/>
                <w:highlight w:val="yellow"/>
              </w:rPr>
              <w:t>der Beteiligungs- und Gesellschaftervereinbarung</w:t>
            </w:r>
            <w:r w:rsidRPr="00C82B0D">
              <w:rPr>
                <w:rFonts w:ascii="Open Sans" w:hAnsi="Open Sans" w:cs="Open Sans"/>
                <w:sz w:val="16"/>
                <w:szCs w:val="16"/>
              </w:rPr>
              <w:t>] – auch berechtigt, diese Daten an die Weiteren Informationsberechtigten zu übermitteln, die ihrerseits berechtigt sind, diese Daten zur Erfolgskontrolle des EFRE-Programms sowie zur Erfolgskontrolle im Rahmen von Strukturfondsförderung der EU zu nutzen und zu verarbeiten. Für statistische Zwecke und für allgemeine Erfolgsberichte werden erhobene Daten in anonymisierter Form verwendet; dies gilt nicht bei der Erfolgskontrolle einzelner Vorhaben. Zudem gilt die Datenschutzerklärung in ihrer jeweils aktuellen Fassung; die derzeitige Fassung ist abrufbar unter https://innovationsstarter.com/datenschutz/.</w:t>
            </w:r>
          </w:p>
        </w:tc>
        <w:tc>
          <w:tcPr>
            <w:tcW w:w="4775" w:type="dxa"/>
          </w:tcPr>
          <w:p w:rsidR="0045067C" w:rsidRPr="00C82B0D" w:rsidP="0045067C" w14:paraId="02620380" w14:textId="77777777">
            <w:pPr>
              <w:jc w:val="both"/>
              <w:rPr>
                <w:rFonts w:ascii="Open Sans" w:hAnsi="Open Sans" w:cs="Open Sans"/>
                <w:b/>
                <w:bCs/>
                <w:sz w:val="16"/>
                <w:szCs w:val="16"/>
                <w:lang w:val="en-US"/>
              </w:rPr>
            </w:pPr>
            <w:r w:rsidRPr="00C82B0D">
              <w:rPr>
                <w:rFonts w:ascii="Open Sans" w:hAnsi="Open Sans" w:cs="Open Sans"/>
                <w:sz w:val="16"/>
                <w:szCs w:val="16"/>
                <w:lang w:val="en-US"/>
              </w:rPr>
              <w:t>The granting of EFRE-Financial Aid requires the collection, processing and transfer of data related to the funding. IFH III collects, processes and uses for the purpose of administration of its participations, the exercise of shareholder rights, the efficiency reviews of the EFRE-Program as well as statistics analyses the following data:</w:t>
            </w:r>
          </w:p>
          <w:p w:rsidR="0045067C" w:rsidRPr="00C82B0D" w:rsidP="0045067C" w14:paraId="052D063E" w14:textId="77777777">
            <w:pPr>
              <w:jc w:val="both"/>
              <w:rPr>
                <w:rFonts w:ascii="Open Sans" w:hAnsi="Open Sans" w:cs="Open Sans"/>
                <w:b/>
                <w:bCs/>
                <w:sz w:val="16"/>
                <w:szCs w:val="16"/>
                <w:lang w:val="en-US"/>
              </w:rPr>
            </w:pPr>
          </w:p>
          <w:p w:rsidR="0045067C" w:rsidRPr="00C82B0D" w:rsidP="0045067C" w14:paraId="2B55299B" w14:textId="77777777">
            <w:pPr>
              <w:jc w:val="both"/>
              <w:rPr>
                <w:rFonts w:ascii="Open Sans" w:hAnsi="Open Sans" w:cs="Open Sans"/>
                <w:b/>
                <w:bCs/>
                <w:sz w:val="16"/>
                <w:szCs w:val="16"/>
                <w:lang w:val="en-US"/>
              </w:rPr>
            </w:pPr>
          </w:p>
          <w:p w:rsidR="0045067C" w:rsidRPr="00C82B0D" w:rsidP="0045067C" w14:paraId="7D29E8CD" w14:textId="77777777">
            <w:pPr>
              <w:pStyle w:val="ListParagraph"/>
              <w:numPr>
                <w:ilvl w:val="0"/>
                <w:numId w:val="1"/>
              </w:numPr>
              <w:tabs>
                <w:tab w:val="num" w:pos="1134"/>
              </w:tabs>
              <w:jc w:val="both"/>
              <w:rPr>
                <w:rFonts w:ascii="Open Sans" w:hAnsi="Open Sans" w:cs="Open Sans"/>
                <w:b/>
                <w:bCs/>
                <w:sz w:val="16"/>
                <w:szCs w:val="16"/>
                <w:lang w:val="en-US"/>
              </w:rPr>
            </w:pPr>
            <w:r w:rsidRPr="00C82B0D">
              <w:rPr>
                <w:rFonts w:ascii="Open Sans" w:hAnsi="Open Sans" w:cs="Open Sans"/>
                <w:sz w:val="16"/>
                <w:szCs w:val="16"/>
                <w:lang w:val="en-US"/>
              </w:rPr>
              <w:t>Respective personal data, in particular name, address, full date of birth and profession of the shareholders,</w:t>
            </w:r>
          </w:p>
          <w:p w:rsidR="0045067C" w:rsidRPr="00C82B0D" w:rsidP="0045067C" w14:paraId="4BD4F8B2" w14:textId="77777777">
            <w:pPr>
              <w:pStyle w:val="ListParagraph"/>
              <w:numPr>
                <w:ilvl w:val="0"/>
                <w:numId w:val="1"/>
              </w:numPr>
              <w:tabs>
                <w:tab w:val="num" w:pos="1134"/>
              </w:tabs>
              <w:jc w:val="both"/>
              <w:rPr>
                <w:rFonts w:ascii="Open Sans" w:hAnsi="Open Sans" w:cs="Open Sans"/>
                <w:b/>
                <w:bCs/>
                <w:sz w:val="16"/>
                <w:szCs w:val="16"/>
                <w:lang w:val="en-US"/>
              </w:rPr>
            </w:pPr>
            <w:r w:rsidRPr="00C82B0D">
              <w:rPr>
                <w:rFonts w:ascii="Open Sans" w:hAnsi="Open Sans" w:cs="Open Sans"/>
                <w:sz w:val="16"/>
                <w:szCs w:val="16"/>
                <w:lang w:val="en-US"/>
              </w:rPr>
              <w:t>The amount of the respective share in the Company of each individual shareholder,</w:t>
            </w:r>
          </w:p>
          <w:p w:rsidR="0045067C" w:rsidRPr="00C82B0D" w:rsidP="0045067C" w14:paraId="44559C68" w14:textId="77777777">
            <w:pPr>
              <w:pStyle w:val="ListParagraph"/>
              <w:numPr>
                <w:ilvl w:val="0"/>
                <w:numId w:val="1"/>
              </w:numPr>
              <w:tabs>
                <w:tab w:val="num" w:pos="1134"/>
              </w:tabs>
              <w:jc w:val="both"/>
              <w:rPr>
                <w:rFonts w:ascii="Open Sans" w:hAnsi="Open Sans" w:cs="Open Sans"/>
                <w:b/>
                <w:bCs/>
                <w:sz w:val="16"/>
                <w:szCs w:val="16"/>
                <w:lang w:val="en-US"/>
              </w:rPr>
            </w:pPr>
            <w:r w:rsidRPr="00C82B0D">
              <w:rPr>
                <w:rFonts w:ascii="Open Sans" w:hAnsi="Open Sans" w:cs="Open Sans"/>
                <w:sz w:val="16"/>
                <w:szCs w:val="16"/>
                <w:lang w:val="en-US"/>
              </w:rPr>
              <w:t>The amount of any shareholder loans of each individual shareholder (including details about any granted funds as well as any delay in payment and its amount in case of repayment of shareholder loans),</w:t>
            </w:r>
          </w:p>
          <w:p w:rsidR="0045067C" w:rsidRPr="00C82B0D" w:rsidP="00DA1B75" w14:paraId="6A9EA838" w14:textId="20406010">
            <w:pPr>
              <w:pStyle w:val="ListParagraph"/>
              <w:numPr>
                <w:ilvl w:val="0"/>
                <w:numId w:val="1"/>
              </w:numPr>
              <w:tabs>
                <w:tab w:val="num" w:pos="1134"/>
              </w:tabs>
              <w:jc w:val="both"/>
              <w:rPr>
                <w:rFonts w:ascii="Open Sans" w:hAnsi="Open Sans" w:cs="Open Sans"/>
                <w:b/>
                <w:bCs/>
                <w:sz w:val="16"/>
                <w:szCs w:val="16"/>
                <w:lang w:val="en-US"/>
              </w:rPr>
            </w:pPr>
            <w:r w:rsidRPr="00C82B0D">
              <w:rPr>
                <w:rFonts w:ascii="Open Sans" w:hAnsi="Open Sans" w:cs="Open Sans"/>
                <w:sz w:val="16"/>
                <w:szCs w:val="16"/>
                <w:lang w:val="en-US"/>
              </w:rPr>
              <w:t>Information about the elements specified in the Appendix XVII of the Commission Regulation (EC) No. 2021/1060 (so-called “142-Felderliste”).</w:t>
            </w:r>
          </w:p>
          <w:p w:rsidR="0045067C" w:rsidRPr="00C82B0D" w:rsidP="0045067C" w14:paraId="63A85671" w14:textId="77777777">
            <w:pPr>
              <w:pStyle w:val="ListParagraph"/>
              <w:tabs>
                <w:tab w:val="num" w:pos="1134"/>
              </w:tabs>
              <w:jc w:val="both"/>
              <w:rPr>
                <w:rFonts w:ascii="Open Sans" w:hAnsi="Open Sans" w:cs="Open Sans"/>
                <w:b/>
                <w:bCs/>
                <w:sz w:val="16"/>
                <w:szCs w:val="16"/>
                <w:lang w:val="en-US"/>
              </w:rPr>
            </w:pPr>
          </w:p>
          <w:p w:rsidR="0045067C" w:rsidRPr="00C82B0D" w:rsidP="0045067C" w14:paraId="12851D0E" w14:textId="7DDD9CAA">
            <w:pPr>
              <w:jc w:val="both"/>
              <w:rPr>
                <w:rFonts w:ascii="Open Sans" w:hAnsi="Open Sans" w:cs="Open Sans"/>
                <w:b/>
                <w:bCs/>
                <w:sz w:val="16"/>
                <w:szCs w:val="16"/>
                <w:lang w:val="en-US"/>
              </w:rPr>
            </w:pPr>
            <w:r w:rsidRPr="00C82B0D">
              <w:rPr>
                <w:rFonts w:ascii="Open Sans" w:hAnsi="Open Sans" w:cs="Open Sans"/>
                <w:sz w:val="16"/>
                <w:szCs w:val="16"/>
                <w:lang w:val="en-US"/>
              </w:rPr>
              <w:t>IFH III is – under exemption of its duty of confidentiality under [</w:t>
            </w:r>
            <w:r w:rsidRPr="00C82B0D">
              <w:rPr>
                <w:rFonts w:ascii="Open Sans" w:hAnsi="Open Sans" w:cs="Open Sans"/>
                <w:sz w:val="16"/>
                <w:szCs w:val="16"/>
                <w:highlight w:val="yellow"/>
                <w:lang w:val="en-US"/>
              </w:rPr>
              <w:t>the Investment and Shareholder Agreement</w:t>
            </w:r>
            <w:r w:rsidRPr="00C82B0D">
              <w:rPr>
                <w:rFonts w:ascii="Open Sans" w:hAnsi="Open Sans" w:cs="Open Sans"/>
                <w:sz w:val="16"/>
                <w:szCs w:val="16"/>
                <w:lang w:val="en-US"/>
              </w:rPr>
              <w:t>] – also entitled to transfer these data to the IFH Inspection Entities, which are entitled to use and process these data in order to monitor the success of the EFRE-Program as well as the structural funds aid of the European Union. The collected data are being processed in anonymized form for statistical purposes and for general reports of success; this shall not apply with respect to the controlling of success of specific projects. In addition, the data protection declaration in its respective latest version; the current version may be downloaded under https://innovationsstarter.com/datenschutz/.</w:t>
            </w:r>
          </w:p>
        </w:tc>
      </w:tr>
    </w:tbl>
    <w:p w:rsidR="00533451" w:rsidRPr="00C82B0D" w14:paraId="14A91325" w14:textId="77777777">
      <w:pPr>
        <w:rPr>
          <w:rFonts w:ascii="Open Sans" w:hAnsi="Open Sans" w:cs="Open Sans"/>
          <w:sz w:val="20"/>
          <w:szCs w:val="20"/>
          <w:lang w:val="en-GB"/>
        </w:rPr>
      </w:pPr>
    </w:p>
    <w:sectPr w:rsidSect="005570B9">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2C4F" w14:paraId="5B8D896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b/>
        <w:bCs/>
      </w:rPr>
      <w:id w:val="1360547295"/>
      <w:docPartObj>
        <w:docPartGallery w:val="Page Numbers (Bottom of Page)"/>
        <w:docPartUnique/>
      </w:docPartObj>
    </w:sdtPr>
    <w:sdtContent>
      <w:sdt>
        <w:sdtPr>
          <w:rPr>
            <w:b/>
            <w:bCs/>
          </w:rPr>
          <w:id w:val="-1769616900"/>
          <w:docPartObj>
            <w:docPartGallery w:val="Page Numbers (Top of Page)"/>
            <w:docPartUnique/>
          </w:docPartObj>
        </w:sdtPr>
        <w:sdtContent>
          <w:p w:rsidR="00376155" w:rsidRPr="00FD4CA9" w14:paraId="0F2885B3" w14:textId="77777777">
            <w:pPr>
              <w:pStyle w:val="Footer"/>
              <w:jc w:val="right"/>
              <w:rPr>
                <w:b/>
                <w:bCs/>
              </w:rPr>
            </w:pPr>
            <w:r w:rsidRPr="00FD4CA9">
              <w:rPr>
                <w:rFonts w:ascii="Open Sans" w:hAnsi="Open Sans" w:cs="Open Sans"/>
                <w:sz w:val="16"/>
                <w:szCs w:val="16"/>
              </w:rPr>
              <w:t>Seite</w:t>
            </w:r>
            <w:r w:rsidR="004311B9">
              <w:rPr>
                <w:rFonts w:ascii="Open Sans" w:hAnsi="Open Sans" w:cs="Open Sans"/>
                <w:sz w:val="16"/>
                <w:szCs w:val="16"/>
              </w:rPr>
              <w:t xml:space="preserve"> / Page</w:t>
            </w:r>
            <w:r w:rsidRPr="00FD4CA9">
              <w:rPr>
                <w:rFonts w:ascii="Open Sans" w:hAnsi="Open Sans" w:cs="Open Sans"/>
                <w:sz w:val="16"/>
                <w:szCs w:val="16"/>
              </w:rPr>
              <w:t xml:space="preserve"> </w:t>
            </w:r>
            <w:r w:rsidRPr="00FD4CA9">
              <w:rPr>
                <w:rFonts w:ascii="Open Sans" w:hAnsi="Open Sans" w:cs="Open Sans"/>
                <w:b/>
                <w:bCs/>
                <w:sz w:val="16"/>
                <w:szCs w:val="16"/>
              </w:rPr>
              <w:fldChar w:fldCharType="begin"/>
            </w:r>
            <w:r w:rsidRPr="00FD4CA9">
              <w:rPr>
                <w:rFonts w:ascii="Open Sans" w:hAnsi="Open Sans" w:cs="Open Sans"/>
                <w:sz w:val="16"/>
                <w:szCs w:val="16"/>
              </w:rPr>
              <w:instrText>PAGE</w:instrText>
            </w:r>
            <w:r w:rsidRPr="00FD4CA9">
              <w:rPr>
                <w:rFonts w:ascii="Open Sans" w:hAnsi="Open Sans" w:cs="Open Sans"/>
                <w:b/>
                <w:bCs/>
                <w:sz w:val="16"/>
                <w:szCs w:val="16"/>
              </w:rPr>
              <w:fldChar w:fldCharType="separate"/>
            </w:r>
            <w:r w:rsidR="00773C08">
              <w:rPr>
                <w:rFonts w:ascii="Open Sans" w:hAnsi="Open Sans" w:cs="Open Sans"/>
                <w:noProof/>
                <w:sz w:val="16"/>
                <w:szCs w:val="16"/>
              </w:rPr>
              <w:t>1</w:t>
            </w:r>
            <w:r w:rsidRPr="00FD4CA9">
              <w:rPr>
                <w:rFonts w:ascii="Open Sans" w:hAnsi="Open Sans" w:cs="Open Sans"/>
                <w:b/>
                <w:bCs/>
                <w:sz w:val="16"/>
                <w:szCs w:val="16"/>
              </w:rPr>
              <w:fldChar w:fldCharType="end"/>
            </w:r>
            <w:r w:rsidRPr="00FD4CA9">
              <w:rPr>
                <w:rFonts w:ascii="Open Sans" w:hAnsi="Open Sans" w:cs="Open Sans"/>
                <w:sz w:val="16"/>
                <w:szCs w:val="16"/>
              </w:rPr>
              <w:t xml:space="preserve"> von</w:t>
            </w:r>
            <w:r w:rsidR="004311B9">
              <w:rPr>
                <w:rFonts w:ascii="Open Sans" w:hAnsi="Open Sans" w:cs="Open Sans"/>
                <w:sz w:val="16"/>
                <w:szCs w:val="16"/>
              </w:rPr>
              <w:t xml:space="preserve"> / of</w:t>
            </w:r>
            <w:r w:rsidRPr="00FD4CA9">
              <w:rPr>
                <w:rFonts w:ascii="Open Sans" w:hAnsi="Open Sans" w:cs="Open Sans"/>
                <w:sz w:val="16"/>
                <w:szCs w:val="16"/>
              </w:rPr>
              <w:t xml:space="preserve"> </w:t>
            </w:r>
            <w:r w:rsidRPr="00FD4CA9">
              <w:rPr>
                <w:rFonts w:ascii="Open Sans" w:hAnsi="Open Sans" w:cs="Open Sans"/>
                <w:b/>
                <w:bCs/>
                <w:sz w:val="16"/>
                <w:szCs w:val="16"/>
              </w:rPr>
              <w:fldChar w:fldCharType="begin"/>
            </w:r>
            <w:r w:rsidRPr="00FD4CA9">
              <w:rPr>
                <w:rFonts w:ascii="Open Sans" w:hAnsi="Open Sans" w:cs="Open Sans"/>
                <w:sz w:val="16"/>
                <w:szCs w:val="16"/>
              </w:rPr>
              <w:instrText>NUMPAGES</w:instrText>
            </w:r>
            <w:r w:rsidRPr="00FD4CA9">
              <w:rPr>
                <w:rFonts w:ascii="Open Sans" w:hAnsi="Open Sans" w:cs="Open Sans"/>
                <w:b/>
                <w:bCs/>
                <w:sz w:val="16"/>
                <w:szCs w:val="16"/>
              </w:rPr>
              <w:fldChar w:fldCharType="separate"/>
            </w:r>
            <w:r w:rsidR="00773C08">
              <w:rPr>
                <w:rFonts w:ascii="Open Sans" w:hAnsi="Open Sans" w:cs="Open Sans"/>
                <w:noProof/>
                <w:sz w:val="16"/>
                <w:szCs w:val="16"/>
              </w:rPr>
              <w:t>4</w:t>
            </w:r>
            <w:r w:rsidRPr="00FD4CA9">
              <w:rPr>
                <w:rFonts w:ascii="Open Sans" w:hAnsi="Open Sans" w:cs="Open Sans"/>
                <w:b/>
                <w:bCs/>
                <w:sz w:val="16"/>
                <w:szCs w:val="16"/>
              </w:rPr>
              <w:fldChar w:fldCharType="end"/>
            </w:r>
          </w:p>
        </w:sdtContent>
      </w:sdt>
    </w:sdtContent>
  </w:sdt>
  <w:p w:rsidR="00376155" w14:paraId="209DE0A6" w14:textId="023B595D">
    <w:pPr>
      <w:pStyle w:val="Footer"/>
      <w:rPr>
        <w:rFonts w:ascii="Open Sans" w:hAnsi="Open Sans" w:cs="Open Sans"/>
        <w:b/>
        <w:bCs/>
        <w:sz w:val="16"/>
        <w:szCs w:val="16"/>
      </w:rPr>
    </w:pPr>
    <w:r w:rsidRPr="00FD4CA9">
      <w:rPr>
        <w:rFonts w:ascii="Open Sans" w:hAnsi="Open Sans" w:cs="Open Sans"/>
        <w:b/>
        <w:bCs/>
        <w:sz w:val="16"/>
        <w:szCs w:val="16"/>
      </w:rPr>
      <w:fldChar w:fldCharType="begin"/>
    </w:r>
    <w:r w:rsidRPr="00FD4CA9">
      <w:rPr>
        <w:rFonts w:ascii="Open Sans" w:hAnsi="Open Sans" w:cs="Open Sans"/>
        <w:sz w:val="16"/>
        <w:szCs w:val="16"/>
      </w:rPr>
      <w:instrText xml:space="preserve"> FILENAME \* MERGEFORMAT </w:instrText>
    </w:r>
    <w:r w:rsidRPr="00FD4CA9">
      <w:rPr>
        <w:rFonts w:ascii="Open Sans" w:hAnsi="Open Sans" w:cs="Open Sans"/>
        <w:b/>
        <w:bCs/>
        <w:sz w:val="16"/>
        <w:szCs w:val="16"/>
      </w:rPr>
      <w:fldChar w:fldCharType="separate"/>
    </w:r>
    <w:r w:rsidR="001F69C4">
      <w:rPr>
        <w:rFonts w:ascii="Open Sans" w:hAnsi="Open Sans" w:cs="Open Sans"/>
        <w:noProof/>
        <w:sz w:val="16"/>
        <w:szCs w:val="16"/>
      </w:rPr>
      <w:t>Beiblatt_IFH_Beteiligungsvereinbarung_230914(53179.3)</w:t>
    </w:r>
    <w:r w:rsidRPr="00FD4CA9">
      <w:rPr>
        <w:rFonts w:ascii="Open Sans" w:hAnsi="Open Sans" w:cs="Open Sans"/>
        <w:b/>
        <w:bCs/>
        <w:sz w:val="16"/>
        <w:szCs w:val="16"/>
      </w:rPr>
      <w:fldChar w:fldCharType="end"/>
    </w:r>
  </w:p>
  <w:p w:rsidR="00363D4E" w:rsidRPr="00FD4CA9" w:rsidP="00363D4E" w14:paraId="62597386" w14:textId="7E9AF72F">
    <w:pPr>
      <w:pStyle w:val="Footer"/>
      <w:rPr>
        <w:rFonts w:ascii="Open Sans" w:hAnsi="Open Sans" w:cs="Open Sans"/>
        <w:b/>
        <w:bCs/>
        <w:sz w:val="16"/>
        <w:szCs w:val="16"/>
      </w:rPr>
    </w:pPr>
    <w:r>
      <w:rPr>
        <w:rFonts w:ascii="Open Sans" w:hAnsi="Open Sans" w:cs="Open Sans"/>
        <w:b/>
        <w:bCs/>
        <w:sz w:val="16"/>
        <w:szCs w:val="16"/>
      </w:rPr>
      <w:fldChar w:fldCharType="begin"/>
    </w:r>
    <w:r>
      <w:rPr>
        <w:rFonts w:ascii="Open Sans" w:hAnsi="Open Sans" w:cs="Open Sans"/>
        <w:b/>
        <w:bCs/>
        <w:sz w:val="16"/>
        <w:szCs w:val="16"/>
      </w:rPr>
      <w:instrText xml:space="preserve"> DOCPROPERTY iManageFooter \* MERGEFORMAT </w:instrText>
    </w:r>
    <w:r>
      <w:rPr>
        <w:rFonts w:ascii="Open Sans" w:hAnsi="Open Sans" w:cs="Open Sans"/>
        <w:b/>
        <w:bCs/>
        <w:sz w:val="16"/>
        <w:szCs w:val="16"/>
      </w:rPr>
      <w:fldChar w:fldCharType="separate"/>
    </w:r>
    <w:r w:rsidR="00250DC0">
      <w:rPr>
        <w:rFonts w:ascii="Open Sans" w:hAnsi="Open Sans" w:cs="Open Sans"/>
        <w:b/>
        <w:bCs/>
        <w:sz w:val="16"/>
        <w:szCs w:val="16"/>
      </w:rPr>
      <w:t>#53179v5</w:t>
    </w:r>
    <w:r>
      <w:rPr>
        <w:rFonts w:ascii="Open Sans" w:hAnsi="Open Sans" w:cs="Open Sans"/>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2C4F" w14:paraId="75E66B9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2C4F" w14:paraId="549296F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70D1" w:rsidP="00AC70D1" w14:paraId="691E4431" w14:textId="77777777">
    <w:pPr>
      <w:pStyle w:val="Header"/>
      <w:jc w:val="right"/>
    </w:pPr>
    <w:r w:rsidRPr="00AC70D1">
      <w:rPr>
        <w:rFonts w:ascii="Calibri" w:eastAsia="Calibri" w:hAnsi="Calibri" w:cs="Arial"/>
        <w:b/>
        <w:bCs/>
        <w:noProof/>
        <w:lang w:eastAsia="de-DE"/>
      </w:rPr>
      <w:drawing>
        <wp:inline distT="0" distB="0" distL="0" distR="0">
          <wp:extent cx="1436400" cy="53640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436400" cy="5364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2C4F" w14:paraId="2C595C6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CE7B6B"/>
    <w:multiLevelType w:val="hybridMultilevel"/>
    <w:tmpl w:val="A2F2917E"/>
    <w:lvl w:ilvl="0">
      <w:start w:val="1"/>
      <w:numFmt w:val="decimal"/>
      <w:lvlText w:val="%1."/>
      <w:lvlJc w:val="left"/>
      <w:pPr>
        <w:ind w:left="720" w:hanging="360"/>
      </w:pPr>
      <w:rPr>
        <w:rFonts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6A5AC1"/>
    <w:multiLevelType w:val="hybridMultilevel"/>
    <w:tmpl w:val="C72C5DE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E103882"/>
    <w:multiLevelType w:val="hybridMultilevel"/>
    <w:tmpl w:val="21C860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55F0B03"/>
    <w:multiLevelType w:val="hybridMultilevel"/>
    <w:tmpl w:val="42644FB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270C27F3"/>
    <w:multiLevelType w:val="hybridMultilevel"/>
    <w:tmpl w:val="B81A540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301C6AB4"/>
    <w:multiLevelType w:val="hybridMultilevel"/>
    <w:tmpl w:val="6D362BF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31ED19BA"/>
    <w:multiLevelType w:val="hybridMultilevel"/>
    <w:tmpl w:val="F97EDD1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5A07017E"/>
    <w:multiLevelType w:val="hybridMultilevel"/>
    <w:tmpl w:val="FD44CDA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60CB0583"/>
    <w:multiLevelType w:val="hybridMultilevel"/>
    <w:tmpl w:val="A1DA94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2AD4A1C"/>
    <w:multiLevelType w:val="hybridMultilevel"/>
    <w:tmpl w:val="D2D6E4D0"/>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D691108"/>
    <w:multiLevelType w:val="hybridMultilevel"/>
    <w:tmpl w:val="378EA2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F710525"/>
    <w:multiLevelType w:val="hybridMultilevel"/>
    <w:tmpl w:val="F552D0D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6FD33EF2"/>
    <w:multiLevelType w:val="multilevel"/>
    <w:tmpl w:val="4AD07DCE"/>
    <w:lvl w:ilvl="0">
      <w:start w:val="1"/>
      <w:numFmt w:val="upperLetter"/>
      <w:suff w:val="nothing"/>
      <w:lvlText w:val="%1"/>
      <w:lvlJc w:val="left"/>
      <w:pPr>
        <w:ind w:left="0" w:firstLine="0"/>
      </w:pPr>
      <w:rPr>
        <w:rFonts w:hint="default"/>
      </w:rPr>
    </w:lvl>
    <w:lvl w:ilvl="1">
      <w:start w:val="1"/>
      <w:numFmt w:val="decimal"/>
      <w:lvlRestart w:val="0"/>
      <w:pStyle w:val="Heading2"/>
      <w:lvlText w:val="%2"/>
      <w:lvlJc w:val="left"/>
      <w:pPr>
        <w:tabs>
          <w:tab w:val="num" w:pos="567"/>
        </w:tabs>
        <w:ind w:left="567" w:hanging="567"/>
      </w:pPr>
      <w:rPr>
        <w:rFonts w:hint="default"/>
      </w:rPr>
    </w:lvl>
    <w:lvl w:ilvl="2">
      <w:start w:val="1"/>
      <w:numFmt w:val="decimal"/>
      <w:pStyle w:val="Heading3"/>
      <w:lvlText w:val="%2.%3"/>
      <w:lvlJc w:val="left"/>
      <w:pPr>
        <w:tabs>
          <w:tab w:val="num" w:pos="567"/>
        </w:tabs>
        <w:ind w:left="567" w:hanging="567"/>
      </w:pPr>
      <w:rPr>
        <w:rFonts w:hint="default"/>
      </w:rPr>
    </w:lvl>
    <w:lvl w:ilvl="3">
      <w:start w:val="1"/>
      <w:numFmt w:val="decimal"/>
      <w:lvlText w:val="%2.%3.%4"/>
      <w:lvlJc w:val="left"/>
      <w:pPr>
        <w:tabs>
          <w:tab w:val="num" w:pos="709"/>
        </w:tabs>
        <w:ind w:left="709" w:hanging="709"/>
      </w:pPr>
      <w:rPr>
        <w:rFonts w:hint="default"/>
      </w:rPr>
    </w:lvl>
    <w:lvl w:ilvl="4">
      <w:start w:val="1"/>
      <w:numFmt w:val="lowerLetter"/>
      <w:lvlText w:val="(%5)"/>
      <w:lvlJc w:val="left"/>
      <w:pPr>
        <w:tabs>
          <w:tab w:val="num" w:pos="1134"/>
        </w:tabs>
        <w:ind w:left="1134" w:hanging="567"/>
      </w:pPr>
      <w:rPr>
        <w:rFonts w:hint="default"/>
      </w:rPr>
    </w:lvl>
    <w:lvl w:ilvl="5">
      <w:start w:val="1"/>
      <w:numFmt w:val="lowerRoman"/>
      <w:lvlText w:val="(%6)"/>
      <w:lvlJc w:val="left"/>
      <w:pPr>
        <w:tabs>
          <w:tab w:val="num" w:pos="1701"/>
        </w:tabs>
        <w:ind w:left="1701" w:hanging="567"/>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719C3D89"/>
    <w:multiLevelType w:val="hybridMultilevel"/>
    <w:tmpl w:val="C7F69D5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abstractNumId w:val="8"/>
  </w:num>
  <w:num w:numId="2">
    <w:abstractNumId w:val="10"/>
  </w:num>
  <w:num w:numId="3">
    <w:abstractNumId w:val="0"/>
  </w:num>
  <w:num w:numId="4">
    <w:abstractNumId w:val="13"/>
  </w:num>
  <w:num w:numId="5">
    <w:abstractNumId w:val="4"/>
  </w:num>
  <w:num w:numId="6">
    <w:abstractNumId w:val="5"/>
  </w:num>
  <w:num w:numId="7">
    <w:abstractNumId w:val="7"/>
  </w:num>
  <w:num w:numId="8">
    <w:abstractNumId w:val="3"/>
  </w:num>
  <w:num w:numId="9">
    <w:abstractNumId w:val="6"/>
  </w:num>
  <w:num w:numId="10">
    <w:abstractNumId w:val="12"/>
  </w:num>
  <w:num w:numId="11">
    <w:abstractNumId w:val="9"/>
  </w:num>
  <w:num w:numId="12">
    <w:abstractNumId w:val="1"/>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4A5"/>
    <w:rsid w:val="00041315"/>
    <w:rsid w:val="0004541F"/>
    <w:rsid w:val="0005162E"/>
    <w:rsid w:val="00090C75"/>
    <w:rsid w:val="000B76D2"/>
    <w:rsid w:val="000C4A26"/>
    <w:rsid w:val="000C7AA7"/>
    <w:rsid w:val="000F0CE3"/>
    <w:rsid w:val="0010187C"/>
    <w:rsid w:val="00115EBC"/>
    <w:rsid w:val="001327D0"/>
    <w:rsid w:val="0014718D"/>
    <w:rsid w:val="001506F0"/>
    <w:rsid w:val="0016583E"/>
    <w:rsid w:val="001A1190"/>
    <w:rsid w:val="001C2F84"/>
    <w:rsid w:val="001E0227"/>
    <w:rsid w:val="001F040B"/>
    <w:rsid w:val="001F69C4"/>
    <w:rsid w:val="00233DB9"/>
    <w:rsid w:val="00250DC0"/>
    <w:rsid w:val="00257218"/>
    <w:rsid w:val="00264F03"/>
    <w:rsid w:val="00291D7F"/>
    <w:rsid w:val="00295433"/>
    <w:rsid w:val="002A625B"/>
    <w:rsid w:val="002A6B52"/>
    <w:rsid w:val="002B5B88"/>
    <w:rsid w:val="002C57E6"/>
    <w:rsid w:val="002F2119"/>
    <w:rsid w:val="00301DB7"/>
    <w:rsid w:val="00305B61"/>
    <w:rsid w:val="0031146C"/>
    <w:rsid w:val="00317FA0"/>
    <w:rsid w:val="003231AD"/>
    <w:rsid w:val="00355B65"/>
    <w:rsid w:val="00356701"/>
    <w:rsid w:val="00363D4E"/>
    <w:rsid w:val="00376155"/>
    <w:rsid w:val="003925DD"/>
    <w:rsid w:val="003A0837"/>
    <w:rsid w:val="003D1CE8"/>
    <w:rsid w:val="003D5F51"/>
    <w:rsid w:val="00412D5E"/>
    <w:rsid w:val="0042055B"/>
    <w:rsid w:val="00422498"/>
    <w:rsid w:val="004311B9"/>
    <w:rsid w:val="00431B6B"/>
    <w:rsid w:val="004331D5"/>
    <w:rsid w:val="00441B9C"/>
    <w:rsid w:val="0045067C"/>
    <w:rsid w:val="004510D1"/>
    <w:rsid w:val="004546DE"/>
    <w:rsid w:val="00471280"/>
    <w:rsid w:val="0049433C"/>
    <w:rsid w:val="00494D1B"/>
    <w:rsid w:val="004A3A0C"/>
    <w:rsid w:val="004B1445"/>
    <w:rsid w:val="004B2984"/>
    <w:rsid w:val="004B450B"/>
    <w:rsid w:val="004E4753"/>
    <w:rsid w:val="004E6BA9"/>
    <w:rsid w:val="0050511D"/>
    <w:rsid w:val="00511674"/>
    <w:rsid w:val="00533451"/>
    <w:rsid w:val="00540B8A"/>
    <w:rsid w:val="005570B9"/>
    <w:rsid w:val="00566CB3"/>
    <w:rsid w:val="005809C8"/>
    <w:rsid w:val="00583D24"/>
    <w:rsid w:val="00590094"/>
    <w:rsid w:val="005B0374"/>
    <w:rsid w:val="005C6928"/>
    <w:rsid w:val="005D2DBC"/>
    <w:rsid w:val="005D63FC"/>
    <w:rsid w:val="005F7815"/>
    <w:rsid w:val="00622ECE"/>
    <w:rsid w:val="00632C4F"/>
    <w:rsid w:val="006421A3"/>
    <w:rsid w:val="006517D4"/>
    <w:rsid w:val="00657834"/>
    <w:rsid w:val="0066689F"/>
    <w:rsid w:val="00674A3F"/>
    <w:rsid w:val="006B286C"/>
    <w:rsid w:val="006C6570"/>
    <w:rsid w:val="006C7DB9"/>
    <w:rsid w:val="006F03FD"/>
    <w:rsid w:val="006F2099"/>
    <w:rsid w:val="006F5304"/>
    <w:rsid w:val="006F5B62"/>
    <w:rsid w:val="00700B26"/>
    <w:rsid w:val="007355E8"/>
    <w:rsid w:val="00756069"/>
    <w:rsid w:val="00764220"/>
    <w:rsid w:val="00770511"/>
    <w:rsid w:val="00773C08"/>
    <w:rsid w:val="007810F3"/>
    <w:rsid w:val="00786349"/>
    <w:rsid w:val="007A2173"/>
    <w:rsid w:val="007A46DF"/>
    <w:rsid w:val="007B2425"/>
    <w:rsid w:val="007B6385"/>
    <w:rsid w:val="007D1885"/>
    <w:rsid w:val="007D753A"/>
    <w:rsid w:val="007E0060"/>
    <w:rsid w:val="007F46D6"/>
    <w:rsid w:val="0080514B"/>
    <w:rsid w:val="008139F6"/>
    <w:rsid w:val="00834A03"/>
    <w:rsid w:val="00855D8B"/>
    <w:rsid w:val="008630ED"/>
    <w:rsid w:val="00873C11"/>
    <w:rsid w:val="008C1538"/>
    <w:rsid w:val="008C48C4"/>
    <w:rsid w:val="008C7FB0"/>
    <w:rsid w:val="008D69C8"/>
    <w:rsid w:val="008E5AD7"/>
    <w:rsid w:val="008F71B2"/>
    <w:rsid w:val="009006AC"/>
    <w:rsid w:val="009051E3"/>
    <w:rsid w:val="00910A4E"/>
    <w:rsid w:val="00917E20"/>
    <w:rsid w:val="009215C0"/>
    <w:rsid w:val="00926D83"/>
    <w:rsid w:val="00945A6D"/>
    <w:rsid w:val="00957955"/>
    <w:rsid w:val="009729AF"/>
    <w:rsid w:val="00990D78"/>
    <w:rsid w:val="00992EFD"/>
    <w:rsid w:val="009A165B"/>
    <w:rsid w:val="009E0E0C"/>
    <w:rsid w:val="009E4E7D"/>
    <w:rsid w:val="00A07954"/>
    <w:rsid w:val="00A378D3"/>
    <w:rsid w:val="00A37E99"/>
    <w:rsid w:val="00A525BA"/>
    <w:rsid w:val="00A542A7"/>
    <w:rsid w:val="00A65B42"/>
    <w:rsid w:val="00A93F82"/>
    <w:rsid w:val="00A961C5"/>
    <w:rsid w:val="00AA006E"/>
    <w:rsid w:val="00AB7F4A"/>
    <w:rsid w:val="00AC70D1"/>
    <w:rsid w:val="00B25601"/>
    <w:rsid w:val="00B371B3"/>
    <w:rsid w:val="00B723D8"/>
    <w:rsid w:val="00B77145"/>
    <w:rsid w:val="00BA5D0D"/>
    <w:rsid w:val="00BB703A"/>
    <w:rsid w:val="00BE27BF"/>
    <w:rsid w:val="00BE3701"/>
    <w:rsid w:val="00BE45DE"/>
    <w:rsid w:val="00BE647C"/>
    <w:rsid w:val="00BF15E9"/>
    <w:rsid w:val="00BF54E1"/>
    <w:rsid w:val="00BF7C1E"/>
    <w:rsid w:val="00C130DA"/>
    <w:rsid w:val="00C167D4"/>
    <w:rsid w:val="00C2334C"/>
    <w:rsid w:val="00C26AC5"/>
    <w:rsid w:val="00C42905"/>
    <w:rsid w:val="00C551D8"/>
    <w:rsid w:val="00C702D5"/>
    <w:rsid w:val="00C72640"/>
    <w:rsid w:val="00C72678"/>
    <w:rsid w:val="00C73C10"/>
    <w:rsid w:val="00C82B0D"/>
    <w:rsid w:val="00C87BD7"/>
    <w:rsid w:val="00CA554E"/>
    <w:rsid w:val="00CC3D0C"/>
    <w:rsid w:val="00CD1762"/>
    <w:rsid w:val="00CE0C9C"/>
    <w:rsid w:val="00D04BDD"/>
    <w:rsid w:val="00D060A8"/>
    <w:rsid w:val="00D10298"/>
    <w:rsid w:val="00D104A5"/>
    <w:rsid w:val="00D15F00"/>
    <w:rsid w:val="00D715D9"/>
    <w:rsid w:val="00D717BE"/>
    <w:rsid w:val="00D76C64"/>
    <w:rsid w:val="00D8494C"/>
    <w:rsid w:val="00D94B59"/>
    <w:rsid w:val="00DA1B75"/>
    <w:rsid w:val="00DB1172"/>
    <w:rsid w:val="00DB7DB8"/>
    <w:rsid w:val="00DC1BF4"/>
    <w:rsid w:val="00DD3954"/>
    <w:rsid w:val="00E02222"/>
    <w:rsid w:val="00E03623"/>
    <w:rsid w:val="00E156F8"/>
    <w:rsid w:val="00E21A7F"/>
    <w:rsid w:val="00E32269"/>
    <w:rsid w:val="00E52C17"/>
    <w:rsid w:val="00E6398A"/>
    <w:rsid w:val="00E72F0C"/>
    <w:rsid w:val="00E748BB"/>
    <w:rsid w:val="00E748DF"/>
    <w:rsid w:val="00E80618"/>
    <w:rsid w:val="00E9036B"/>
    <w:rsid w:val="00EA0EF2"/>
    <w:rsid w:val="00EA5206"/>
    <w:rsid w:val="00EB7F59"/>
    <w:rsid w:val="00EE5574"/>
    <w:rsid w:val="00EF27EA"/>
    <w:rsid w:val="00F118D3"/>
    <w:rsid w:val="00F12DF0"/>
    <w:rsid w:val="00F1612E"/>
    <w:rsid w:val="00F264D8"/>
    <w:rsid w:val="00F51D8B"/>
    <w:rsid w:val="00F5619F"/>
    <w:rsid w:val="00F6001E"/>
    <w:rsid w:val="00F8309C"/>
    <w:rsid w:val="00F83FEE"/>
    <w:rsid w:val="00FB5B3A"/>
    <w:rsid w:val="00FD4CA9"/>
    <w:rsid w:val="00FD5EB4"/>
    <w:rsid w:val="00FD7472"/>
    <w:rsid w:val="00FE5284"/>
  </w:rsids>
  <m:mathPr>
    <m:mathFont m:val="Cambria Math"/>
  </m:mathPr>
  <w:themeFontLang w:val="de-DE" w:bidi="he-IL"/>
  <w:clrSchemeMapping w:bg1="light1" w:t1="dark1" w:bg2="light2" w:t2="dark2" w:accent1="accent1" w:accent2="accent2" w:accent3="accent3" w:accent4="accent4" w:accent5="accent5" w:accent6="accent6" w:hyperlink="hyperlink" w:followedHyperlink="followedHyperlink"/>
  <w15:chartTrackingRefBased/>
  <w15:docId w15:val="{D0A74EE1-70E3-4A7C-B37C-D94CAFA4B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472"/>
  </w:style>
  <w:style w:type="paragraph" w:styleId="Heading2">
    <w:name w:val="heading 2"/>
    <w:aliases w:val="Heading 21,h2 Zchn Zchn,Überschrift 2 german"/>
    <w:basedOn w:val="Normal"/>
    <w:next w:val="Normal"/>
    <w:link w:val="berschrift2Zchn"/>
    <w:autoRedefine/>
    <w:qFormat/>
    <w:rsid w:val="00C87BD7"/>
    <w:pPr>
      <w:numPr>
        <w:ilvl w:val="1"/>
        <w:numId w:val="10"/>
      </w:numPr>
      <w:spacing w:after="240" w:line="360" w:lineRule="auto"/>
      <w:jc w:val="both"/>
      <w:outlineLvl w:val="1"/>
    </w:pPr>
    <w:rPr>
      <w:rFonts w:ascii="Open Sans" w:eastAsia="Times New Roman" w:hAnsi="Open Sans" w:cs="Times New Roman"/>
      <w:kern w:val="2"/>
      <w:sz w:val="20"/>
      <w:szCs w:val="20"/>
      <w:lang w:eastAsia="de-DE"/>
      <w14:ligatures w14:val="standardContextual"/>
    </w:rPr>
  </w:style>
  <w:style w:type="paragraph" w:styleId="Heading3">
    <w:name w:val="heading 3"/>
    <w:aliases w:val="Überschrift 3 Char1,Überschrift 3 deutsch"/>
    <w:basedOn w:val="Normal"/>
    <w:next w:val="Normal"/>
    <w:link w:val="berschrift3Zchn"/>
    <w:autoRedefine/>
    <w:qFormat/>
    <w:rsid w:val="00C87BD7"/>
    <w:pPr>
      <w:numPr>
        <w:ilvl w:val="2"/>
        <w:numId w:val="10"/>
      </w:numPr>
      <w:spacing w:after="240" w:line="360" w:lineRule="auto"/>
      <w:jc w:val="both"/>
      <w:outlineLvl w:val="2"/>
    </w:pPr>
    <w:rPr>
      <w:rFonts w:ascii="Open Sans" w:eastAsia="Times New Roman" w:hAnsi="Open Sans" w:cs="Times New Roman"/>
      <w:kern w:val="2"/>
      <w:sz w:val="20"/>
      <w:szCs w:val="20"/>
      <w:lang w:eastAsia="de-D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KopfzeileZchn"/>
    <w:uiPriority w:val="99"/>
    <w:unhideWhenUsed/>
    <w:rsid w:val="00376155"/>
    <w:pPr>
      <w:tabs>
        <w:tab w:val="center" w:pos="4536"/>
        <w:tab w:val="right" w:pos="9072"/>
      </w:tabs>
      <w:spacing w:after="0" w:line="240" w:lineRule="auto"/>
    </w:pPr>
  </w:style>
  <w:style w:type="character" w:customStyle="1" w:styleId="KopfzeileZchn">
    <w:name w:val="Kopfzeile Zchn"/>
    <w:basedOn w:val="DefaultParagraphFont"/>
    <w:link w:val="Header"/>
    <w:uiPriority w:val="99"/>
    <w:rsid w:val="00376155"/>
  </w:style>
  <w:style w:type="paragraph" w:styleId="Footer">
    <w:name w:val="footer"/>
    <w:basedOn w:val="Normal"/>
    <w:link w:val="FuzeileZchn"/>
    <w:uiPriority w:val="99"/>
    <w:unhideWhenUsed/>
    <w:rsid w:val="00376155"/>
    <w:pPr>
      <w:tabs>
        <w:tab w:val="center" w:pos="4536"/>
        <w:tab w:val="right" w:pos="9072"/>
      </w:tabs>
      <w:spacing w:after="0" w:line="240" w:lineRule="auto"/>
    </w:pPr>
  </w:style>
  <w:style w:type="character" w:customStyle="1" w:styleId="FuzeileZchn">
    <w:name w:val="Fußzeile Zchn"/>
    <w:basedOn w:val="DefaultParagraphFont"/>
    <w:link w:val="Footer"/>
    <w:uiPriority w:val="99"/>
    <w:rsid w:val="00376155"/>
  </w:style>
  <w:style w:type="paragraph" w:styleId="Revision">
    <w:name w:val="Revision"/>
    <w:hidden/>
    <w:uiPriority w:val="99"/>
    <w:semiHidden/>
    <w:rsid w:val="00431B6B"/>
    <w:pPr>
      <w:spacing w:after="0" w:line="240" w:lineRule="auto"/>
    </w:pPr>
  </w:style>
  <w:style w:type="paragraph" w:styleId="ListParagraph">
    <w:name w:val="List Paragraph"/>
    <w:basedOn w:val="Normal"/>
    <w:uiPriority w:val="34"/>
    <w:qFormat/>
    <w:rsid w:val="008C7FB0"/>
    <w:pPr>
      <w:ind w:left="720"/>
      <w:contextualSpacing/>
    </w:pPr>
  </w:style>
  <w:style w:type="character" w:customStyle="1" w:styleId="berschrift2Zchn">
    <w:name w:val="Überschrift 2 Zchn"/>
    <w:aliases w:val="Heading 21 Zchn,h2 Zchn Zchn Zchn,Überschrift 2 german Zchn"/>
    <w:basedOn w:val="DefaultParagraphFont"/>
    <w:link w:val="Heading2"/>
    <w:rsid w:val="00C87BD7"/>
    <w:rPr>
      <w:rFonts w:ascii="Open Sans" w:eastAsia="Times New Roman" w:hAnsi="Open Sans" w:cs="Times New Roman"/>
      <w:kern w:val="2"/>
      <w:sz w:val="20"/>
      <w:szCs w:val="20"/>
      <w:lang w:eastAsia="de-DE"/>
      <w14:ligatures w14:val="standardContextual"/>
    </w:rPr>
  </w:style>
  <w:style w:type="character" w:customStyle="1" w:styleId="berschrift3Zchn">
    <w:name w:val="Überschrift 3 Zchn"/>
    <w:aliases w:val="Überschrift 3 Char1 Zchn,Überschrift 3 deutsch Zchn"/>
    <w:basedOn w:val="DefaultParagraphFont"/>
    <w:link w:val="Heading3"/>
    <w:rsid w:val="00C87BD7"/>
    <w:rPr>
      <w:rFonts w:ascii="Open Sans" w:eastAsia="Times New Roman" w:hAnsi="Open Sans" w:cs="Times New Roman"/>
      <w:kern w:val="2"/>
      <w:sz w:val="20"/>
      <w:szCs w:val="20"/>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a:themeElements>
    <a:clrScheme name="Benutzerdefiniert 2">
      <a:dk1>
        <a:sysClr val="windowText" lastClr="000000"/>
      </a:dk1>
      <a:lt1>
        <a:sysClr val="window" lastClr="FFFFFF"/>
      </a:lt1>
      <a:dk2>
        <a:srgbClr val="44546A"/>
      </a:dk2>
      <a:lt2>
        <a:srgbClr val="E7E6E6"/>
      </a:lt2>
      <a:accent1>
        <a:srgbClr val="074F50"/>
      </a:accent1>
      <a:accent2>
        <a:srgbClr val="90D4AD"/>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roperties xmlns="http://www.imanage.com/work/xmlschema">
  <documentid>LEGAL!53179.5</documentid>
  <senderid>CONSTANTIN.FORSTNER@GREENGATE.LEGAL</senderid>
  <senderemail>CONSTANTIN.FORSTNER@GREENGATE.LEGAL</senderemail>
  <lastmodified>2025-08-21T17:31:00.0000000+02:00</lastmodified>
  <database>LEGAL</database>
</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1d07040-924d-45e9-a9cf-b1313b141779">
      <Terms xmlns="http://schemas.microsoft.com/office/infopath/2007/PartnerControls"/>
    </lcf76f155ced4ddcb4097134ff3c332f>
    <TaxCatchAll xmlns="3d04410b-772e-4dc7-a4b7-30d806e4ca5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1A73F91D2B2F247B0F4C55C646AFAC7" ma:contentTypeVersion="12" ma:contentTypeDescription="Create a new document." ma:contentTypeScope="" ma:versionID="1524e8291ca12ccfdbb48359f8c98232">
  <xsd:schema xmlns:xsd="http://www.w3.org/2001/XMLSchema" xmlns:xs="http://www.w3.org/2001/XMLSchema" xmlns:p="http://schemas.microsoft.com/office/2006/metadata/properties" xmlns:ns2="b1d07040-924d-45e9-a9cf-b1313b141779" xmlns:ns3="3d04410b-772e-4dc7-a4b7-30d806e4ca5c" targetNamespace="http://schemas.microsoft.com/office/2006/metadata/properties" ma:root="true" ma:fieldsID="3d022e8397d930025e81687e065958da" ns2:_="" ns3:_="">
    <xsd:import namespace="b1d07040-924d-45e9-a9cf-b1313b141779"/>
    <xsd:import namespace="3d04410b-772e-4dc7-a4b7-30d806e4ca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BillingMetadata"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d07040-924d-45e9-a9cf-b1313b1417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f9774e1-195d-4fbd-856e-8b053677fa5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04410b-772e-4dc7-a4b7-30d806e4ca5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2cd4403-0edb-4c78-84aa-4c78fd1c56f9}" ma:internalName="TaxCatchAll" ma:showField="CatchAllData" ma:web="3d04410b-772e-4dc7-a4b7-30d806e4c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B5D0BA-AC1A-47C8-9F08-A1789FA82016}">
  <ds:schemaRefs>
    <ds:schemaRef ds:uri="http://schemas.openxmlformats.org/officeDocument/2006/bibliography"/>
  </ds:schemaRefs>
</ds:datastoreItem>
</file>

<file path=customXml/itemProps2.xml><?xml version="1.0" encoding="utf-8"?>
<ds:datastoreItem xmlns:ds="http://schemas.openxmlformats.org/officeDocument/2006/customXml" ds:itemID="{E9A53687-17BE-4333-81BF-2F5D10624316}">
  <ds:schemaRefs>
    <ds:schemaRef ds:uri="http://schemas.microsoft.com/office/2006/metadata/properties"/>
    <ds:schemaRef ds:uri="http://schemas.microsoft.com/office/infopath/2007/PartnerControls"/>
    <ds:schemaRef ds:uri="c513ebc6-3cd0-482c-8f7c-3809e3bbe252"/>
    <ds:schemaRef ds:uri="b397c756-605b-437f-a166-d8f6766e89e8"/>
  </ds:schemaRefs>
</ds:datastoreItem>
</file>

<file path=customXml/itemProps3.xml><?xml version="1.0" encoding="utf-8"?>
<ds:datastoreItem xmlns:ds="http://schemas.openxmlformats.org/officeDocument/2006/customXml" ds:itemID="{6F516C78-EB3C-4853-98CB-3A29522E189F}">
  <ds:schemaRefs>
    <ds:schemaRef ds:uri="http://schemas.microsoft.com/sharepoint/v3/contenttype/forms"/>
  </ds:schemaRefs>
</ds:datastoreItem>
</file>

<file path=customXml/itemProps4.xml><?xml version="1.0" encoding="utf-8"?>
<ds:datastoreItem xmlns:ds="http://schemas.openxmlformats.org/officeDocument/2006/customXml" ds:itemID="{C99097A3-78FE-40E4-BA7A-5E4D4F2B114E}"/>
</file>

<file path=docProps/app.xml><?xml version="1.0" encoding="utf-8"?>
<Properties xmlns="http://schemas.openxmlformats.org/officeDocument/2006/extended-properties" xmlns:vt="http://schemas.openxmlformats.org/officeDocument/2006/docPropsVTypes">
  <Template>Normal</Template>
  <TotalTime>0</TotalTime>
  <Pages>7</Pages>
  <Words>5392</Words>
  <Characters>30736</Characters>
  <Application>Microsoft Office Word</Application>
  <DocSecurity>0</DocSecurity>
  <Lines>256</Lines>
  <Paragraphs>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Leonie Singer, LL.M. (Sidney)</dc:creator>
  <cp:lastModifiedBy>Constantin Forstner</cp:lastModifiedBy>
  <cp:revision>8</cp:revision>
  <cp:lastPrinted>2023-08-31T10:37:00Z</cp:lastPrinted>
  <dcterms:created xsi:type="dcterms:W3CDTF">2025-08-21T06:43:00Z</dcterms:created>
  <dcterms:modified xsi:type="dcterms:W3CDTF">2025-08-21T15:31:00Z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0x01010031A73F91D2B2F247B0F4C55C646AFAC7</vt:lpwstr>
  </property>
  <property fmtid="{D5CDD505-2E9C-101B-9397-08002B2CF9AE}" pid="3" name="iManageFooter">
    <vt:lpwstr>#53179v5</vt:lpwstr>
  </property>
  <property fmtid="{D5CDD505-2E9C-101B-9397-08002B2CF9AE}" pid="4" name="MediaServiceImageTags">
    <vt:lpwstr/>
  </property>
  <property fmtid="{D5CDD505-2E9C-101B-9397-08002B2CF9AE}" pid="5" name="Order">
    <vt:r8>3236400</vt:r8>
  </property>
</Properties>
</file>